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C43CF" w14:textId="185334F5" w:rsidR="00330A5B" w:rsidRPr="00EE76A9" w:rsidRDefault="00330A5B" w:rsidP="00330A5B">
      <w:pPr>
        <w:pStyle w:val="Header"/>
        <w:tabs>
          <w:tab w:val="right" w:pos="9639"/>
        </w:tabs>
        <w:rPr>
          <w:bCs/>
          <w:i/>
          <w:noProof w:val="0"/>
          <w:sz w:val="32"/>
          <w:lang w:val="en-GB"/>
        </w:rPr>
      </w:pPr>
      <w:bookmarkStart w:id="0" w:name="OLE_LINK5"/>
      <w:bookmarkStart w:id="1" w:name="OLE_LINK6"/>
      <w:r w:rsidRPr="007B7496">
        <w:rPr>
          <w:bCs/>
          <w:noProof w:val="0"/>
          <w:sz w:val="24"/>
          <w:lang w:val="en-GB"/>
        </w:rPr>
        <w:t xml:space="preserve">3GPP TSG-RAN </w:t>
      </w:r>
      <w:r w:rsidRPr="000A4D7C">
        <w:rPr>
          <w:noProof w:val="0"/>
          <w:sz w:val="24"/>
          <w:lang w:val="en-GB"/>
        </w:rPr>
        <w:t>WG</w:t>
      </w:r>
      <w:r>
        <w:rPr>
          <w:noProof w:val="0"/>
          <w:sz w:val="24"/>
          <w:lang w:val="en-GB"/>
        </w:rPr>
        <w:t>1 NR AH #3</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D448A7">
        <w:rPr>
          <w:bCs/>
          <w:noProof w:val="0"/>
          <w:sz w:val="24"/>
          <w:lang w:val="en-GB" w:eastAsia="ja-JP"/>
        </w:rPr>
        <w:t>1716615</w:t>
      </w:r>
      <w:bookmarkStart w:id="2" w:name="_GoBack"/>
      <w:bookmarkEnd w:id="2"/>
    </w:p>
    <w:p w14:paraId="6C922973" w14:textId="0F060248" w:rsidR="00330A5B" w:rsidRPr="00461210" w:rsidRDefault="00330A5B" w:rsidP="00330A5B">
      <w:pPr>
        <w:pStyle w:val="Header"/>
        <w:tabs>
          <w:tab w:val="right" w:pos="9639"/>
        </w:tabs>
        <w:rPr>
          <w:bCs/>
          <w:noProof w:val="0"/>
          <w:sz w:val="24"/>
          <w:lang w:val="en-GB"/>
        </w:rPr>
      </w:pPr>
      <w:r>
        <w:rPr>
          <w:noProof w:val="0"/>
          <w:sz w:val="24"/>
          <w:lang w:val="en-GB"/>
        </w:rPr>
        <w:t>Nagoya, Japan, 18</w:t>
      </w:r>
      <w:r w:rsidRPr="00330A5B">
        <w:rPr>
          <w:noProof w:val="0"/>
          <w:sz w:val="24"/>
          <w:vertAlign w:val="superscript"/>
          <w:lang w:val="en-GB"/>
        </w:rPr>
        <w:t>th</w:t>
      </w:r>
      <w:r>
        <w:rPr>
          <w:noProof w:val="0"/>
          <w:sz w:val="24"/>
          <w:lang w:val="en-GB"/>
        </w:rPr>
        <w:t xml:space="preserve"> – 21</w:t>
      </w:r>
      <w:r w:rsidRPr="00330A5B">
        <w:rPr>
          <w:noProof w:val="0"/>
          <w:sz w:val="24"/>
          <w:vertAlign w:val="superscript"/>
          <w:lang w:val="en-GB"/>
        </w:rPr>
        <w:t>st</w:t>
      </w:r>
      <w:r>
        <w:rPr>
          <w:noProof w:val="0"/>
          <w:sz w:val="24"/>
          <w:lang w:val="en-GB"/>
        </w:rPr>
        <w:t xml:space="preserve"> September 2017</w:t>
      </w:r>
    </w:p>
    <w:p w14:paraId="3E4D0508" w14:textId="77777777" w:rsidR="00330A5B" w:rsidRPr="007B7496" w:rsidRDefault="00330A5B" w:rsidP="00330A5B">
      <w:pPr>
        <w:pStyle w:val="Header"/>
        <w:rPr>
          <w:bCs/>
          <w:noProof w:val="0"/>
          <w:sz w:val="24"/>
          <w:lang w:val="en-GB" w:eastAsia="ja-JP"/>
        </w:rPr>
      </w:pPr>
    </w:p>
    <w:p w14:paraId="2BC6DF3F" w14:textId="13C9FF8C" w:rsidR="00330A5B" w:rsidRPr="007B7496" w:rsidRDefault="00330A5B" w:rsidP="00330A5B">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F472F">
        <w:rPr>
          <w:rFonts w:cs="Arial"/>
          <w:b/>
          <w:bCs/>
          <w:sz w:val="24"/>
        </w:rPr>
        <w:t>6.8</w:t>
      </w:r>
    </w:p>
    <w:p w14:paraId="076F377A" w14:textId="77777777" w:rsidR="00330A5B" w:rsidRPr="00F174DB" w:rsidRDefault="00330A5B" w:rsidP="00330A5B">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Nokia Shanghai Bell </w:t>
      </w:r>
    </w:p>
    <w:p w14:paraId="50AFF0A7" w14:textId="350A50DE" w:rsidR="00330A5B" w:rsidRPr="0016316A" w:rsidRDefault="00330A5B" w:rsidP="00330A5B">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 xml:space="preserve">On </w:t>
      </w:r>
      <w:r w:rsidR="00AF472F">
        <w:rPr>
          <w:rFonts w:ascii="Arial" w:hAnsi="Arial" w:cs="Arial"/>
          <w:b/>
          <w:bCs/>
          <w:sz w:val="24"/>
        </w:rPr>
        <w:t>positioning in NR</w:t>
      </w:r>
      <w:r w:rsidR="00C12502">
        <w:rPr>
          <w:rFonts w:ascii="Arial" w:hAnsi="Arial" w:cs="Arial"/>
          <w:b/>
          <w:bCs/>
          <w:sz w:val="24"/>
        </w:rPr>
        <w:t xml:space="preserve"> Rel-15</w:t>
      </w:r>
    </w:p>
    <w:p w14:paraId="08B00C64" w14:textId="77777777" w:rsidR="00330A5B" w:rsidRPr="007B7496" w:rsidRDefault="00330A5B" w:rsidP="00330A5B">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bookmarkEnd w:id="0"/>
    <w:bookmarkEnd w:id="1"/>
    <w:p w14:paraId="64D80402" w14:textId="77777777" w:rsidR="00330A5B" w:rsidRPr="0016316A" w:rsidRDefault="00330A5B" w:rsidP="00330A5B">
      <w:pPr>
        <w:pStyle w:val="Heading1"/>
      </w:pPr>
      <w:r w:rsidRPr="0016316A">
        <w:t>1</w:t>
      </w:r>
      <w:r w:rsidRPr="0016316A">
        <w:tab/>
        <w:t>Introduction</w:t>
      </w:r>
    </w:p>
    <w:p w14:paraId="59B01774" w14:textId="4F461B6A" w:rsidR="00FD0711" w:rsidRDefault="00FD0711" w:rsidP="00330A5B">
      <w:pPr>
        <w:spacing w:after="120"/>
        <w:jc w:val="both"/>
        <w:rPr>
          <w:bCs/>
        </w:rPr>
      </w:pPr>
      <w:r>
        <w:rPr>
          <w:bCs/>
        </w:rPr>
        <w:t>RAN#76 revised the NR WID with additional details on the support for positioning [1]</w:t>
      </w:r>
    </w:p>
    <w:p w14:paraId="16DC4F6B" w14:textId="77777777" w:rsidR="00FD0711" w:rsidRPr="00FD0711" w:rsidRDefault="00FD0711" w:rsidP="00FD0711">
      <w:pPr>
        <w:pStyle w:val="B1"/>
        <w:spacing w:after="0"/>
        <w:rPr>
          <w:color w:val="FF0000"/>
          <w:lang w:eastAsia="ja-JP"/>
        </w:rPr>
      </w:pPr>
      <w:r w:rsidRPr="00FD0711">
        <w:rPr>
          <w:color w:val="FF0000"/>
          <w:lang w:eastAsia="ja-JP"/>
        </w:rPr>
        <w:t xml:space="preserve">Support of positioning to comply with regulatory requirements: </w:t>
      </w:r>
    </w:p>
    <w:p w14:paraId="1CDF86BA" w14:textId="77777777" w:rsidR="00FD0711" w:rsidRPr="00FD0711" w:rsidRDefault="00FD0711" w:rsidP="00FD0711">
      <w:pPr>
        <w:pStyle w:val="B2"/>
        <w:spacing w:after="0"/>
        <w:rPr>
          <w:color w:val="FF0000"/>
          <w:lang w:val="en-US" w:eastAsia="ja-JP"/>
        </w:rPr>
      </w:pPr>
      <w:r w:rsidRPr="00FD0711">
        <w:rPr>
          <w:color w:val="FF0000"/>
          <w:lang w:val="en-US" w:eastAsia="ja-JP"/>
        </w:rPr>
        <w:t>-</w:t>
      </w:r>
      <w:r w:rsidRPr="00FD0711">
        <w:rPr>
          <w:color w:val="FF0000"/>
          <w:lang w:val="en-US" w:eastAsia="ja-JP"/>
        </w:rPr>
        <w:tab/>
        <w:t>via RAT independent and E-UTRA RAT dependent positioning schemes, including:</w:t>
      </w:r>
    </w:p>
    <w:p w14:paraId="464052A7" w14:textId="77777777" w:rsidR="00FD0711" w:rsidRPr="00FD0711" w:rsidRDefault="00FD0711" w:rsidP="00FD0711">
      <w:pPr>
        <w:pStyle w:val="B3"/>
        <w:spacing w:after="0"/>
        <w:rPr>
          <w:color w:val="FF0000"/>
          <w:lang w:val="en-US" w:eastAsia="ja-JP"/>
        </w:rPr>
      </w:pPr>
      <w:r w:rsidRPr="00FD0711">
        <w:rPr>
          <w:color w:val="FF0000"/>
          <w:lang w:val="en-US" w:eastAsia="ja-JP"/>
        </w:rPr>
        <w:t>-</w:t>
      </w:r>
      <w:r w:rsidRPr="00FD0711">
        <w:rPr>
          <w:color w:val="FF0000"/>
          <w:lang w:val="en-US" w:eastAsia="ja-JP"/>
        </w:rPr>
        <w:tab/>
        <w:t>Transport of LPP messages between 5G-CN and UE through gNB [RAN2];</w:t>
      </w:r>
    </w:p>
    <w:p w14:paraId="2CAFBCA4" w14:textId="77777777" w:rsidR="00FD0711" w:rsidRPr="00FD0711" w:rsidRDefault="00FD0711" w:rsidP="00FD0711">
      <w:pPr>
        <w:pStyle w:val="B3"/>
        <w:spacing w:after="0"/>
        <w:rPr>
          <w:color w:val="FF0000"/>
          <w:lang w:val="en-US" w:eastAsia="ja-JP"/>
        </w:rPr>
      </w:pPr>
      <w:r w:rsidRPr="00FD0711">
        <w:rPr>
          <w:color w:val="FF0000"/>
          <w:lang w:val="en-US" w:eastAsia="ja-JP"/>
        </w:rPr>
        <w:t>-</w:t>
      </w:r>
      <w:r w:rsidRPr="00FD0711">
        <w:rPr>
          <w:color w:val="FF0000"/>
          <w:lang w:val="en-US" w:eastAsia="ja-JP"/>
        </w:rPr>
        <w:tab/>
        <w:t>Transport of LPPa type messages between 5G-CN and NG-RAN hosting E-UTRA (eNB) [RAN2, RAN3];</w:t>
      </w:r>
    </w:p>
    <w:p w14:paraId="6CE4AF99" w14:textId="77777777" w:rsidR="00FD0711" w:rsidRPr="00FD0711" w:rsidRDefault="00FD0711" w:rsidP="00FD0711">
      <w:pPr>
        <w:pStyle w:val="NO"/>
        <w:spacing w:after="0"/>
        <w:rPr>
          <w:color w:val="FF0000"/>
          <w:lang w:val="en-US" w:eastAsia="ja-JP"/>
        </w:rPr>
      </w:pPr>
      <w:r w:rsidRPr="00FD0711">
        <w:rPr>
          <w:color w:val="FF0000"/>
          <w:lang w:val="en-US" w:eastAsia="ja-JP"/>
        </w:rPr>
        <w:t>NOTE:</w:t>
      </w:r>
      <w:r w:rsidRPr="00FD0711">
        <w:rPr>
          <w:color w:val="FF0000"/>
          <w:lang w:val="en-US" w:eastAsia="ja-JP"/>
        </w:rPr>
        <w:tab/>
        <w:t>This objective is intended for the architecture options 4 and 7, and can be reused for option 5.</w:t>
      </w:r>
    </w:p>
    <w:p w14:paraId="1C31807D" w14:textId="77777777" w:rsidR="00FD0711" w:rsidRPr="00FD0711" w:rsidRDefault="00FD0711" w:rsidP="00FD0711">
      <w:pPr>
        <w:pStyle w:val="B3"/>
        <w:spacing w:after="0"/>
        <w:rPr>
          <w:color w:val="FF0000"/>
          <w:lang w:val="en-US" w:eastAsia="ja-JP"/>
        </w:rPr>
      </w:pPr>
      <w:r w:rsidRPr="00FD0711">
        <w:rPr>
          <w:color w:val="FF0000"/>
          <w:lang w:val="en-US" w:eastAsia="ja-JP"/>
        </w:rPr>
        <w:t>-</w:t>
      </w:r>
      <w:r w:rsidRPr="00FD0711">
        <w:rPr>
          <w:color w:val="FF0000"/>
          <w:lang w:val="en-US" w:eastAsia="ja-JP"/>
        </w:rPr>
        <w:tab/>
        <w:t>Support of measurement gaps and idle periods for location related inter-RAT measurements [RAN4, RAN2].</w:t>
      </w:r>
    </w:p>
    <w:p w14:paraId="321AF149" w14:textId="77777777" w:rsidR="00FD0711" w:rsidRPr="00FD0711" w:rsidRDefault="00FD0711" w:rsidP="00FD0711">
      <w:pPr>
        <w:pStyle w:val="B3"/>
        <w:spacing w:after="0"/>
        <w:rPr>
          <w:color w:val="FF0000"/>
          <w:lang w:val="en-US" w:eastAsia="ja-JP"/>
        </w:rPr>
      </w:pPr>
      <w:r w:rsidRPr="00FD0711">
        <w:rPr>
          <w:color w:val="FF0000"/>
          <w:lang w:val="en-US" w:eastAsia="ja-JP"/>
        </w:rPr>
        <w:t xml:space="preserve">NOTE: This objective strives for common design of NR parts of inter-RAT measurement between NR and E-UTRA </w:t>
      </w:r>
    </w:p>
    <w:p w14:paraId="4EA747FF" w14:textId="77777777" w:rsidR="00FD0711" w:rsidRPr="00FD0711" w:rsidRDefault="00FD0711" w:rsidP="00FD0711">
      <w:pPr>
        <w:pStyle w:val="B2"/>
        <w:spacing w:after="0"/>
        <w:rPr>
          <w:color w:val="FF0000"/>
          <w:lang w:val="en-US" w:eastAsia="ja-JP"/>
        </w:rPr>
      </w:pPr>
      <w:r w:rsidRPr="00FD0711">
        <w:rPr>
          <w:color w:val="FF0000"/>
          <w:lang w:val="en-US" w:eastAsia="ja-JP"/>
        </w:rPr>
        <w:t>-</w:t>
      </w:r>
      <w:r w:rsidRPr="00FD0711">
        <w:rPr>
          <w:color w:val="FF0000"/>
          <w:lang w:val="en-US" w:eastAsia="ja-JP"/>
        </w:rPr>
        <w:tab/>
        <w:t>via network based NR CID and cell portion positioning, including:</w:t>
      </w:r>
    </w:p>
    <w:p w14:paraId="0281F09C" w14:textId="77777777" w:rsidR="00FD0711" w:rsidRPr="00FD0711" w:rsidRDefault="00FD0711" w:rsidP="00FD0711">
      <w:pPr>
        <w:pStyle w:val="B3"/>
        <w:spacing w:after="0"/>
        <w:rPr>
          <w:color w:val="FF0000"/>
          <w:lang w:val="en-US" w:eastAsia="ja-JP"/>
        </w:rPr>
      </w:pPr>
      <w:r w:rsidRPr="00FD0711">
        <w:rPr>
          <w:color w:val="FF0000"/>
          <w:lang w:val="en-US" w:eastAsia="ja-JP"/>
        </w:rPr>
        <w:t>-</w:t>
      </w:r>
      <w:r w:rsidRPr="00FD0711">
        <w:rPr>
          <w:color w:val="FF0000"/>
          <w:lang w:val="en-US" w:eastAsia="ja-JP"/>
        </w:rPr>
        <w:tab/>
        <w:t>Definition of messages</w:t>
      </w:r>
      <w:r w:rsidRPr="00FD0711">
        <w:rPr>
          <w:color w:val="FF0000"/>
          <w:lang w:val="en-US"/>
        </w:rPr>
        <w:t xml:space="preserve"> </w:t>
      </w:r>
      <w:r w:rsidRPr="00FD0711">
        <w:rPr>
          <w:color w:val="FF0000"/>
          <w:lang w:val="en-US" w:eastAsia="ja-JP"/>
        </w:rPr>
        <w:t>and transport between 5G-CN and NG-RAN hosting NR (gNB) [RAN3, RAN2].</w:t>
      </w:r>
    </w:p>
    <w:p w14:paraId="0954D407" w14:textId="4F969CBB" w:rsidR="00FD0711" w:rsidRDefault="00FD0711" w:rsidP="00330A5B">
      <w:pPr>
        <w:spacing w:after="120"/>
        <w:jc w:val="both"/>
        <w:rPr>
          <w:bCs/>
          <w:lang w:val="en-US"/>
        </w:rPr>
      </w:pPr>
    </w:p>
    <w:p w14:paraId="60078900" w14:textId="5009EBDE" w:rsidR="00FD0711" w:rsidRPr="00FD0711" w:rsidRDefault="00FD0711" w:rsidP="00330A5B">
      <w:pPr>
        <w:spacing w:after="120"/>
        <w:jc w:val="both"/>
        <w:rPr>
          <w:bCs/>
          <w:lang w:val="en-US"/>
        </w:rPr>
      </w:pPr>
      <w:r>
        <w:rPr>
          <w:bCs/>
          <w:lang w:val="en-US"/>
        </w:rPr>
        <w:t>This contribution aims to identify the RAN1 needs with regard to the set objectives, when the work specifically targeted for architecture options beyond option 3 is initiated in RAN1</w:t>
      </w:r>
    </w:p>
    <w:p w14:paraId="37B2F2CF" w14:textId="74ED41EC" w:rsidR="00330A5B" w:rsidRDefault="00330A5B" w:rsidP="00330A5B">
      <w:pPr>
        <w:pStyle w:val="Heading1"/>
      </w:pPr>
      <w:r>
        <w:rPr>
          <w:color w:val="000000"/>
        </w:rPr>
        <w:t>2</w:t>
      </w:r>
      <w:r w:rsidRPr="00A51522">
        <w:rPr>
          <w:color w:val="000000"/>
        </w:rPr>
        <w:tab/>
      </w:r>
      <w:r w:rsidR="00415ACC">
        <w:t xml:space="preserve">Measurements for positioning </w:t>
      </w:r>
      <w:r w:rsidR="00FD0711">
        <w:t>support in LTE</w:t>
      </w:r>
    </w:p>
    <w:p w14:paraId="58E17ED6" w14:textId="2415FD75" w:rsidR="00DD4377" w:rsidRDefault="00BE7613" w:rsidP="00C94281">
      <w:r>
        <w:t>3GPP introduced the positioning support to LTE in Rel-9. The CR introduced 8 measurement sto 36.214 supporting 3 positioning techniques, A-GNSS; OTDOA and Enhanced Cell-ID [4]:</w:t>
      </w:r>
    </w:p>
    <w:p w14:paraId="3B937C58" w14:textId="528A4FEA" w:rsidR="00BE7613" w:rsidRDefault="00BE7613" w:rsidP="00BE7613">
      <w:pPr>
        <w:spacing w:after="0"/>
        <w:rPr>
          <w:noProof/>
        </w:rPr>
      </w:pPr>
      <w:r>
        <w:t>Measurements introduced to the UE:</w:t>
      </w:r>
    </w:p>
    <w:p w14:paraId="5104DA7D" w14:textId="562098D1" w:rsidR="00BE7613" w:rsidRDefault="00BE7613" w:rsidP="00BE7613">
      <w:pPr>
        <w:pStyle w:val="CRCoverPage"/>
        <w:spacing w:after="0"/>
        <w:ind w:left="100"/>
        <w:rPr>
          <w:noProof/>
        </w:rPr>
      </w:pPr>
      <w:r>
        <w:rPr>
          <w:noProof/>
        </w:rPr>
        <w:t>5.1.12</w:t>
      </w:r>
      <w:r>
        <w:rPr>
          <w:noProof/>
        </w:rPr>
        <w:tab/>
        <w:t>Reference signal time difference (RSTD)</w:t>
      </w:r>
    </w:p>
    <w:p w14:paraId="423ED14A" w14:textId="77777777" w:rsidR="00BE7613" w:rsidRDefault="00BE7613" w:rsidP="00BE7613">
      <w:pPr>
        <w:pStyle w:val="CRCoverPage"/>
        <w:spacing w:after="0"/>
        <w:ind w:left="100"/>
        <w:rPr>
          <w:noProof/>
        </w:rPr>
      </w:pPr>
      <w:r>
        <w:rPr>
          <w:noProof/>
        </w:rPr>
        <w:t>5.1.13</w:t>
      </w:r>
      <w:r>
        <w:rPr>
          <w:noProof/>
        </w:rPr>
        <w:tab/>
        <w:t>UE GNSS Timing of Cell Frames for UE positioning</w:t>
      </w:r>
    </w:p>
    <w:p w14:paraId="7EEFE297" w14:textId="77777777" w:rsidR="00BE7613" w:rsidRDefault="00BE7613" w:rsidP="00BE7613">
      <w:pPr>
        <w:pStyle w:val="CRCoverPage"/>
        <w:spacing w:after="0"/>
        <w:ind w:left="100"/>
        <w:rPr>
          <w:noProof/>
        </w:rPr>
      </w:pPr>
      <w:r>
        <w:rPr>
          <w:noProof/>
        </w:rPr>
        <w:t>5.1.14</w:t>
      </w:r>
      <w:r>
        <w:rPr>
          <w:noProof/>
        </w:rPr>
        <w:tab/>
        <w:t>UE GNSS code measurements</w:t>
      </w:r>
    </w:p>
    <w:p w14:paraId="53D4AB79" w14:textId="5553EB42" w:rsidR="00BE7613" w:rsidRDefault="00BE7613" w:rsidP="00BE7613">
      <w:pPr>
        <w:pStyle w:val="CRCoverPage"/>
        <w:spacing w:after="0"/>
        <w:ind w:left="100"/>
        <w:rPr>
          <w:noProof/>
        </w:rPr>
      </w:pPr>
      <w:r>
        <w:rPr>
          <w:noProof/>
        </w:rPr>
        <w:t>5.1.15</w:t>
      </w:r>
      <w:r>
        <w:rPr>
          <w:noProof/>
        </w:rPr>
        <w:tab/>
        <w:t>UE Rx – Tx time difference</w:t>
      </w:r>
    </w:p>
    <w:p w14:paraId="6C05E41A" w14:textId="054C382D" w:rsidR="00BE7613" w:rsidRPr="00BE7613" w:rsidRDefault="00BE7613" w:rsidP="00BE7613">
      <w:pPr>
        <w:spacing w:after="0"/>
        <w:rPr>
          <w:rFonts w:ascii="Arial" w:eastAsia="MS Mincho" w:hAnsi="Arial"/>
          <w:noProof/>
        </w:rPr>
      </w:pPr>
    </w:p>
    <w:p w14:paraId="6132B077" w14:textId="63FEB476" w:rsidR="00BE7613" w:rsidRDefault="00BE7613" w:rsidP="00BE7613">
      <w:pPr>
        <w:pStyle w:val="ListParagraph"/>
        <w:numPr>
          <w:ilvl w:val="0"/>
          <w:numId w:val="46"/>
        </w:numPr>
        <w:rPr>
          <w:sz w:val="20"/>
          <w:szCs w:val="20"/>
          <w:lang w:val="en-US"/>
        </w:rPr>
      </w:pPr>
      <w:r w:rsidRPr="00BE7613">
        <w:rPr>
          <w:sz w:val="20"/>
          <w:szCs w:val="20"/>
          <w:lang w:val="en-US"/>
        </w:rPr>
        <w:t>The RSTD</w:t>
      </w:r>
      <w:r>
        <w:rPr>
          <w:sz w:val="20"/>
          <w:szCs w:val="20"/>
          <w:lang w:val="en-US"/>
        </w:rPr>
        <w:t xml:space="preserve"> measurement is </w:t>
      </w:r>
      <w:r w:rsidRPr="00BE7613">
        <w:rPr>
          <w:sz w:val="20"/>
          <w:szCs w:val="20"/>
          <w:lang w:val="en-US"/>
        </w:rPr>
        <w:t>for OTDOA</w:t>
      </w:r>
    </w:p>
    <w:p w14:paraId="3C04663A" w14:textId="39559C46" w:rsidR="00BE7613" w:rsidRDefault="00BE7613" w:rsidP="00BE7613">
      <w:pPr>
        <w:pStyle w:val="ListParagraph"/>
        <w:numPr>
          <w:ilvl w:val="0"/>
          <w:numId w:val="46"/>
        </w:numPr>
        <w:rPr>
          <w:sz w:val="20"/>
          <w:szCs w:val="20"/>
          <w:lang w:val="en-US"/>
        </w:rPr>
      </w:pPr>
      <w:r>
        <w:rPr>
          <w:sz w:val="20"/>
          <w:szCs w:val="20"/>
          <w:lang w:val="en-US"/>
        </w:rPr>
        <w:t>The GNSS measurements are for A-GNSS positioning</w:t>
      </w:r>
    </w:p>
    <w:p w14:paraId="2458FDE0" w14:textId="71E6F7F7" w:rsidR="00BE7613" w:rsidRDefault="00BE7613" w:rsidP="00BE7613">
      <w:pPr>
        <w:pStyle w:val="ListParagraph"/>
        <w:numPr>
          <w:ilvl w:val="0"/>
          <w:numId w:val="46"/>
        </w:numPr>
        <w:rPr>
          <w:sz w:val="20"/>
          <w:szCs w:val="20"/>
          <w:lang w:val="en-US"/>
        </w:rPr>
      </w:pPr>
      <w:r>
        <w:rPr>
          <w:sz w:val="20"/>
          <w:szCs w:val="20"/>
          <w:lang w:val="en-US"/>
        </w:rPr>
        <w:t>The UE Rx-Tx time difference is for Enhanced Cell ID</w:t>
      </w:r>
    </w:p>
    <w:p w14:paraId="44C3B20C" w14:textId="77777777" w:rsidR="00BE7613" w:rsidRPr="00BE7613" w:rsidRDefault="00BE7613" w:rsidP="00BE7613">
      <w:pPr>
        <w:pStyle w:val="ListParagraph"/>
        <w:rPr>
          <w:sz w:val="20"/>
          <w:szCs w:val="20"/>
          <w:lang w:val="en-US"/>
        </w:rPr>
      </w:pPr>
    </w:p>
    <w:p w14:paraId="6F3CAE80" w14:textId="44CF5668" w:rsidR="00BE7613" w:rsidRDefault="00BE7613" w:rsidP="00BE7613">
      <w:pPr>
        <w:spacing w:after="0"/>
        <w:rPr>
          <w:noProof/>
        </w:rPr>
      </w:pPr>
      <w:r>
        <w:t>Measurements introduced to the eNB:</w:t>
      </w:r>
    </w:p>
    <w:p w14:paraId="20C31B19" w14:textId="77777777" w:rsidR="00BE7613" w:rsidRDefault="00BE7613" w:rsidP="00BE7613">
      <w:pPr>
        <w:pStyle w:val="CRCoverPage"/>
        <w:spacing w:after="0"/>
        <w:ind w:left="100"/>
        <w:rPr>
          <w:noProof/>
        </w:rPr>
      </w:pPr>
      <w:r>
        <w:rPr>
          <w:noProof/>
        </w:rPr>
        <w:t>5.2.4</w:t>
      </w:r>
      <w:r>
        <w:rPr>
          <w:noProof/>
        </w:rPr>
        <w:tab/>
      </w:r>
      <w:r>
        <w:rPr>
          <w:noProof/>
        </w:rPr>
        <w:tab/>
        <w:t>Timing advance (TADV)</w:t>
      </w:r>
    </w:p>
    <w:p w14:paraId="77F35543" w14:textId="77777777" w:rsidR="00BE7613" w:rsidRDefault="00BE7613" w:rsidP="00BE7613">
      <w:pPr>
        <w:pStyle w:val="CRCoverPage"/>
        <w:spacing w:after="0"/>
        <w:ind w:left="100"/>
        <w:rPr>
          <w:noProof/>
        </w:rPr>
      </w:pPr>
      <w:r>
        <w:rPr>
          <w:noProof/>
        </w:rPr>
        <w:t>5.2.5</w:t>
      </w:r>
      <w:r>
        <w:rPr>
          <w:noProof/>
        </w:rPr>
        <w:tab/>
      </w:r>
      <w:r>
        <w:rPr>
          <w:noProof/>
        </w:rPr>
        <w:tab/>
        <w:t>eNB Rx – Tx time difference</w:t>
      </w:r>
    </w:p>
    <w:p w14:paraId="0415DF35" w14:textId="77777777" w:rsidR="00BE7613" w:rsidRDefault="00BE7613" w:rsidP="00BE7613">
      <w:pPr>
        <w:pStyle w:val="CRCoverPage"/>
        <w:spacing w:after="0"/>
        <w:ind w:left="100"/>
        <w:rPr>
          <w:noProof/>
        </w:rPr>
      </w:pPr>
      <w:r>
        <w:rPr>
          <w:noProof/>
        </w:rPr>
        <w:t>5.2.6</w:t>
      </w:r>
      <w:r>
        <w:rPr>
          <w:noProof/>
        </w:rPr>
        <w:tab/>
      </w:r>
      <w:r>
        <w:rPr>
          <w:noProof/>
        </w:rPr>
        <w:tab/>
        <w:t>E-UTRAN GNSS Timing of Cell Frames for UE positioning</w:t>
      </w:r>
    </w:p>
    <w:p w14:paraId="26286025" w14:textId="34463D1F" w:rsidR="00BE7613" w:rsidRDefault="00BE7613" w:rsidP="00BE7613">
      <w:pPr>
        <w:pStyle w:val="CRCoverPage"/>
        <w:spacing w:after="0"/>
        <w:ind w:left="100"/>
        <w:rPr>
          <w:noProof/>
        </w:rPr>
      </w:pPr>
      <w:r>
        <w:rPr>
          <w:noProof/>
        </w:rPr>
        <w:t>5.2.7</w:t>
      </w:r>
      <w:r>
        <w:rPr>
          <w:noProof/>
        </w:rPr>
        <w:tab/>
      </w:r>
      <w:r>
        <w:rPr>
          <w:noProof/>
        </w:rPr>
        <w:tab/>
        <w:t>Angle of Arrival (AoA)</w:t>
      </w:r>
    </w:p>
    <w:p w14:paraId="05A3A7BB" w14:textId="72665FC3" w:rsidR="00BE7613" w:rsidRDefault="00BE7613" w:rsidP="00BE7613">
      <w:pPr>
        <w:pStyle w:val="CRCoverPage"/>
        <w:spacing w:after="0"/>
        <w:ind w:left="100"/>
        <w:rPr>
          <w:noProof/>
        </w:rPr>
      </w:pPr>
    </w:p>
    <w:p w14:paraId="02A44319" w14:textId="254FA996" w:rsidR="00BE7613" w:rsidRDefault="00BE7613" w:rsidP="00BE7613">
      <w:pPr>
        <w:pStyle w:val="ListParagraph"/>
        <w:numPr>
          <w:ilvl w:val="0"/>
          <w:numId w:val="46"/>
        </w:numPr>
        <w:rPr>
          <w:sz w:val="20"/>
          <w:szCs w:val="20"/>
          <w:lang w:val="en-US"/>
        </w:rPr>
      </w:pPr>
      <w:r>
        <w:rPr>
          <w:sz w:val="20"/>
          <w:szCs w:val="20"/>
          <w:lang w:val="en-US"/>
        </w:rPr>
        <w:t>The Timing advance, eNR Rx-Tx time difference and Angle of Arrival are for Enhanced Cell ID</w:t>
      </w:r>
    </w:p>
    <w:p w14:paraId="72AECD14" w14:textId="4D06E701" w:rsidR="00BE7613" w:rsidRDefault="00BE7613" w:rsidP="00BE7613">
      <w:pPr>
        <w:pStyle w:val="ListParagraph"/>
        <w:numPr>
          <w:ilvl w:val="0"/>
          <w:numId w:val="46"/>
        </w:numPr>
        <w:rPr>
          <w:sz w:val="20"/>
          <w:szCs w:val="20"/>
          <w:lang w:val="en-US"/>
        </w:rPr>
      </w:pPr>
      <w:r>
        <w:rPr>
          <w:sz w:val="20"/>
          <w:szCs w:val="20"/>
          <w:lang w:val="en-US"/>
        </w:rPr>
        <w:t>The GNSS measurement is for A-GNSS positioning</w:t>
      </w:r>
    </w:p>
    <w:p w14:paraId="1CD8FD56" w14:textId="37BDE5B4" w:rsidR="00415ACC" w:rsidRDefault="00415ACC" w:rsidP="00415ACC">
      <w:pPr>
        <w:rPr>
          <w:lang w:val="en-US"/>
        </w:rPr>
      </w:pPr>
    </w:p>
    <w:p w14:paraId="0B21FC11" w14:textId="65663D7E" w:rsidR="00415ACC" w:rsidRPr="00415ACC" w:rsidRDefault="004B6DEA" w:rsidP="00415ACC">
      <w:pPr>
        <w:rPr>
          <w:lang w:val="en-US"/>
        </w:rPr>
      </w:pPr>
      <w:r>
        <w:rPr>
          <w:lang w:val="en-US"/>
        </w:rPr>
        <w:t>In addition, UE RSRP and RSRQ measurements are provided to the E-SLMC over the LPP for Enhanced Cell ID positionig [3],</w:t>
      </w:r>
    </w:p>
    <w:p w14:paraId="483A7B82" w14:textId="62CDE61D" w:rsidR="004B6DEA" w:rsidRDefault="004B6DEA" w:rsidP="004B6DEA">
      <w:pPr>
        <w:pStyle w:val="Heading1"/>
      </w:pPr>
      <w:r>
        <w:rPr>
          <w:color w:val="000000"/>
        </w:rPr>
        <w:lastRenderedPageBreak/>
        <w:t>3</w:t>
      </w:r>
      <w:r w:rsidRPr="00A51522">
        <w:rPr>
          <w:color w:val="000000"/>
        </w:rPr>
        <w:tab/>
      </w:r>
      <w:r>
        <w:t>Measurements for positioning support in NR Rel-15</w:t>
      </w:r>
    </w:p>
    <w:p w14:paraId="1001BFA1" w14:textId="1F639508" w:rsidR="004B6DEA" w:rsidRDefault="004B6DEA" w:rsidP="004B6DEA">
      <w:pPr>
        <w:pStyle w:val="Heading2"/>
      </w:pPr>
      <w:r>
        <w:t>3.1</w:t>
      </w:r>
      <w:r>
        <w:tab/>
      </w:r>
      <w:r w:rsidR="00F5295F">
        <w:t xml:space="preserve">LTE </w:t>
      </w:r>
      <w:r>
        <w:t>A-GNSS</w:t>
      </w:r>
    </w:p>
    <w:p w14:paraId="5256DAD1" w14:textId="45AA3441" w:rsidR="004B6DEA" w:rsidRDefault="004B6DEA" w:rsidP="004B6DEA">
      <w:r>
        <w:t xml:space="preserve">The two GNSS measurements defined in 36.214 would need to be introduced to 38.215. The </w:t>
      </w:r>
      <w:r w:rsidRPr="004B6DEA">
        <w:rPr>
          <w:i/>
        </w:rPr>
        <w:t>UE GNSS Timing of Cell Frames for UE positioning</w:t>
      </w:r>
      <w:r>
        <w:t xml:space="preserve"> definition requires only the change of the RAT to adapt the definition, and the </w:t>
      </w:r>
      <w:r w:rsidRPr="004B6DEA">
        <w:rPr>
          <w:i/>
        </w:rPr>
        <w:t xml:space="preserve">UE GNSS code measurements </w:t>
      </w:r>
      <w:r>
        <w:t>definition can be copied as-is.</w:t>
      </w:r>
      <w:r w:rsidR="00E33C2B">
        <w:t xml:space="preserve"> The </w:t>
      </w:r>
      <w:r w:rsidR="00E33C2B" w:rsidRPr="00E33C2B">
        <w:rPr>
          <w:i/>
        </w:rPr>
        <w:t>E-UTRAN GNSS Timing of Cell Frames for UE positioning</w:t>
      </w:r>
      <w:r w:rsidR="00E33C2B">
        <w:t xml:space="preserve"> definition can be adopted to 38.215 by RAT name change.</w:t>
      </w:r>
    </w:p>
    <w:p w14:paraId="09C0445D" w14:textId="71EA1941" w:rsidR="004B6DEA" w:rsidRDefault="004B6DEA" w:rsidP="004B6DEA">
      <w:pPr>
        <w:pStyle w:val="Heading3"/>
      </w:pPr>
      <w:bookmarkStart w:id="3" w:name="_Toc477438358"/>
      <w:r>
        <w:t>UE GNSS Timing of Cell Frames for UE positioning</w:t>
      </w:r>
      <w:bookmarkEnd w:id="3"/>
      <w:r w:rsidR="005D49BB">
        <w:t xml:space="preserve"> [2]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B6DEA" w14:paraId="511A51A4" w14:textId="77777777" w:rsidTr="004B6DEA">
        <w:trPr>
          <w:cantSplit/>
        </w:trPr>
        <w:tc>
          <w:tcPr>
            <w:tcW w:w="1951" w:type="dxa"/>
          </w:tcPr>
          <w:p w14:paraId="3EA970CE" w14:textId="77777777" w:rsidR="004B6DEA" w:rsidRDefault="004B6DEA" w:rsidP="00F32A1F">
            <w:pPr>
              <w:pStyle w:val="TAL"/>
              <w:rPr>
                <w:b/>
              </w:rPr>
            </w:pPr>
            <w:r>
              <w:rPr>
                <w:b/>
              </w:rPr>
              <w:t>Definition</w:t>
            </w:r>
          </w:p>
        </w:tc>
        <w:tc>
          <w:tcPr>
            <w:tcW w:w="7787" w:type="dxa"/>
          </w:tcPr>
          <w:p w14:paraId="0559623C" w14:textId="77777777" w:rsidR="004B6DEA" w:rsidRDefault="004B6DEA" w:rsidP="00F32A1F">
            <w:pPr>
              <w:pStyle w:val="TAL"/>
            </w:pPr>
            <w:r>
              <w:t>The timing between cell j and a GNSS-specific reference time for a given GNSS (e.g., GPS/Galileo/Glonass system time). T</w:t>
            </w:r>
            <w:r>
              <w:rPr>
                <w:vertAlign w:val="subscript"/>
              </w:rPr>
              <w:t>UE-GNSS</w:t>
            </w:r>
            <w:r>
              <w:t xml:space="preserve"> is defined as the time of occurrence of a specified </w:t>
            </w:r>
            <w:r w:rsidRPr="005D49BB">
              <w:rPr>
                <w:highlight w:val="yellow"/>
              </w:rPr>
              <w:t>E-UTRAN</w:t>
            </w:r>
            <w:r>
              <w:t xml:space="preserve"> event according to GNSS time for a given GNSS Id. The specified </w:t>
            </w:r>
            <w:r w:rsidRPr="005D49BB">
              <w:rPr>
                <w:highlight w:val="yellow"/>
              </w:rPr>
              <w:t>E-UTRAN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4B6DEA" w14:paraId="6188055A" w14:textId="77777777" w:rsidTr="004B6DEA">
        <w:trPr>
          <w:cantSplit/>
          <w:trHeight w:val="211"/>
        </w:trPr>
        <w:tc>
          <w:tcPr>
            <w:tcW w:w="1951" w:type="dxa"/>
          </w:tcPr>
          <w:p w14:paraId="79BAE31B" w14:textId="77777777" w:rsidR="004B6DEA" w:rsidRDefault="004B6DEA" w:rsidP="00F32A1F">
            <w:pPr>
              <w:pStyle w:val="TAL"/>
              <w:rPr>
                <w:b/>
              </w:rPr>
            </w:pPr>
            <w:r>
              <w:rPr>
                <w:b/>
              </w:rPr>
              <w:t>Applicable for</w:t>
            </w:r>
          </w:p>
        </w:tc>
        <w:tc>
          <w:tcPr>
            <w:tcW w:w="7787" w:type="dxa"/>
          </w:tcPr>
          <w:p w14:paraId="11A77D8B" w14:textId="77777777" w:rsidR="004B6DEA" w:rsidRDefault="004B6DEA" w:rsidP="00F32A1F">
            <w:pPr>
              <w:pStyle w:val="TAL"/>
            </w:pPr>
            <w:r w:rsidRPr="00486914">
              <w:t>RRC_CONNECTED</w:t>
            </w:r>
            <w:r>
              <w:t xml:space="preserve"> intra-frequency</w:t>
            </w:r>
          </w:p>
        </w:tc>
      </w:tr>
    </w:tbl>
    <w:p w14:paraId="3A422EF4" w14:textId="77777777" w:rsidR="004B6DEA" w:rsidRDefault="004B6DEA" w:rsidP="004B6DEA">
      <w:pPr>
        <w:pStyle w:val="BodyText"/>
      </w:pPr>
    </w:p>
    <w:p w14:paraId="181017A4" w14:textId="461F96DB" w:rsidR="004B6DEA" w:rsidRPr="009055CA" w:rsidRDefault="004B6DEA" w:rsidP="004B6DEA">
      <w:pPr>
        <w:pStyle w:val="Heading3"/>
      </w:pPr>
      <w:bookmarkStart w:id="4" w:name="_Toc477438359"/>
      <w:r w:rsidRPr="009055CA">
        <w:t>UE GNSS code measurements</w:t>
      </w:r>
      <w:bookmarkEnd w:id="4"/>
      <w:r w:rsidR="005D49BB">
        <w:t xml:space="preserve"> [2]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B6DEA" w14:paraId="094D0ABA" w14:textId="77777777" w:rsidTr="004B6DEA">
        <w:trPr>
          <w:cantSplit/>
        </w:trPr>
        <w:tc>
          <w:tcPr>
            <w:tcW w:w="1951" w:type="dxa"/>
          </w:tcPr>
          <w:p w14:paraId="70C90D59" w14:textId="77777777" w:rsidR="004B6DEA" w:rsidRDefault="004B6DEA" w:rsidP="00F32A1F">
            <w:pPr>
              <w:pStyle w:val="TAL"/>
              <w:rPr>
                <w:b/>
              </w:rPr>
            </w:pPr>
            <w:r>
              <w:rPr>
                <w:b/>
              </w:rPr>
              <w:t>Definition</w:t>
            </w:r>
          </w:p>
        </w:tc>
        <w:tc>
          <w:tcPr>
            <w:tcW w:w="7787" w:type="dxa"/>
          </w:tcPr>
          <w:p w14:paraId="6C11FE13" w14:textId="77777777" w:rsidR="004B6DEA" w:rsidRDefault="004B6DEA" w:rsidP="00F32A1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4B6DEA" w14:paraId="196E2205" w14:textId="77777777" w:rsidTr="004B6DEA">
        <w:trPr>
          <w:cantSplit/>
          <w:trHeight w:val="211"/>
        </w:trPr>
        <w:tc>
          <w:tcPr>
            <w:tcW w:w="1951" w:type="dxa"/>
          </w:tcPr>
          <w:p w14:paraId="6BA143BB" w14:textId="77777777" w:rsidR="004B6DEA" w:rsidRDefault="004B6DEA" w:rsidP="00F32A1F">
            <w:pPr>
              <w:pStyle w:val="TAL"/>
              <w:rPr>
                <w:b/>
              </w:rPr>
            </w:pPr>
            <w:r>
              <w:rPr>
                <w:b/>
              </w:rPr>
              <w:t>Applicable for</w:t>
            </w:r>
          </w:p>
        </w:tc>
        <w:tc>
          <w:tcPr>
            <w:tcW w:w="7787" w:type="dxa"/>
          </w:tcPr>
          <w:p w14:paraId="24B045AF" w14:textId="77777777" w:rsidR="004B6DEA" w:rsidRDefault="004B6DEA" w:rsidP="00F32A1F">
            <w:pPr>
              <w:pStyle w:val="TAL"/>
            </w:pPr>
            <w:r>
              <w:rPr>
                <w:noProof/>
              </w:rPr>
              <w:t>Void (this measurement is not related to E-UTRAN/UTRAN/GSM signals; its applicability is therefore independent of the UE RRC state)</w:t>
            </w:r>
          </w:p>
        </w:tc>
      </w:tr>
    </w:tbl>
    <w:p w14:paraId="311BCC52" w14:textId="2A5875FE" w:rsidR="004B6DEA" w:rsidRDefault="004B6DEA" w:rsidP="004B6DEA"/>
    <w:p w14:paraId="179D35A8" w14:textId="075FBFF5" w:rsidR="00E33C2B" w:rsidRDefault="00E33C2B" w:rsidP="00E33C2B">
      <w:pPr>
        <w:pStyle w:val="Heading3"/>
      </w:pPr>
      <w:bookmarkStart w:id="5" w:name="_Toc477438383"/>
      <w:r w:rsidRPr="008338D3">
        <w:t>E-UTRAN GNSS Timing of Cell Frames for UE positioning</w:t>
      </w:r>
      <w:bookmarkEnd w:id="5"/>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33C2B" w14:paraId="7CBF869A" w14:textId="77777777" w:rsidTr="00F32A1F">
        <w:trPr>
          <w:cantSplit/>
          <w:jc w:val="center"/>
        </w:trPr>
        <w:tc>
          <w:tcPr>
            <w:tcW w:w="1475" w:type="dxa"/>
          </w:tcPr>
          <w:p w14:paraId="3DC63D7C" w14:textId="77777777" w:rsidR="00E33C2B" w:rsidRDefault="00E33C2B" w:rsidP="00F32A1F">
            <w:pPr>
              <w:pStyle w:val="TAL"/>
              <w:rPr>
                <w:b/>
              </w:rPr>
            </w:pPr>
            <w:r>
              <w:rPr>
                <w:b/>
              </w:rPr>
              <w:t>Definition</w:t>
            </w:r>
          </w:p>
        </w:tc>
        <w:tc>
          <w:tcPr>
            <w:tcW w:w="7787" w:type="dxa"/>
          </w:tcPr>
          <w:p w14:paraId="79318B72" w14:textId="77777777" w:rsidR="00E33C2B" w:rsidRDefault="00E33C2B" w:rsidP="00F32A1F">
            <w:pPr>
              <w:pStyle w:val="TAL"/>
            </w:pPr>
            <w:r w:rsidRPr="00E33C2B">
              <w:rPr>
                <w:highlight w:val="yellow"/>
              </w:rPr>
              <w:t>T</w:t>
            </w:r>
            <w:r w:rsidRPr="00E33C2B">
              <w:rPr>
                <w:highlight w:val="yellow"/>
                <w:vertAlign w:val="subscript"/>
              </w:rPr>
              <w:t>E-UTRAN-GNSS</w:t>
            </w:r>
            <w:r>
              <w:t xml:space="preserve"> is defined as the time of the occurrence of a specified </w:t>
            </w:r>
            <w:r w:rsidRPr="00E33C2B">
              <w:rPr>
                <w:highlight w:val="yellow"/>
              </w:rPr>
              <w:t>LTE</w:t>
            </w:r>
            <w:r>
              <w:t xml:space="preserve"> event according to a GNSS-specific reference time for a given GNSS (e.g., GPS/Galileo/Glonass system time). The specified </w:t>
            </w:r>
            <w:r w:rsidRPr="00E33C2B">
              <w:rPr>
                <w:highlight w:val="yellow"/>
              </w:rPr>
              <w:t>LTE</w:t>
            </w:r>
            <w:r>
              <w:t xml:space="preserve"> event is the beginning of the transmission of a particular frame (identified through its SFN) in the cell. The reference point for </w:t>
            </w:r>
            <w:r w:rsidRPr="00E33C2B">
              <w:rPr>
                <w:highlight w:val="yellow"/>
              </w:rPr>
              <w:t>T</w:t>
            </w:r>
            <w:r w:rsidRPr="00E33C2B">
              <w:rPr>
                <w:highlight w:val="yellow"/>
                <w:vertAlign w:val="subscript"/>
              </w:rPr>
              <w:t>E-UTRAN-GNSS</w:t>
            </w:r>
            <w:r>
              <w:t xml:space="preserve"> shall be the Tx antenna connector.</w:t>
            </w:r>
          </w:p>
        </w:tc>
      </w:tr>
    </w:tbl>
    <w:p w14:paraId="5A9BBB41" w14:textId="77777777" w:rsidR="00E33C2B" w:rsidRPr="008338D3" w:rsidRDefault="00E33C2B" w:rsidP="00E33C2B"/>
    <w:p w14:paraId="1EB35CF4" w14:textId="77777777" w:rsidR="00E33C2B" w:rsidRDefault="00E33C2B" w:rsidP="004B6DEA"/>
    <w:p w14:paraId="6A8896EA" w14:textId="513018E2" w:rsidR="005D49BB" w:rsidRDefault="005D49BB" w:rsidP="005D49BB">
      <w:pPr>
        <w:pStyle w:val="Heading2"/>
      </w:pPr>
      <w:r>
        <w:t>3.2</w:t>
      </w:r>
      <w:r>
        <w:tab/>
      </w:r>
      <w:r w:rsidR="00F5295F">
        <w:t xml:space="preserve">LTE </w:t>
      </w:r>
      <w:r w:rsidR="00E33C2B">
        <w:t xml:space="preserve">Inter-RAT </w:t>
      </w:r>
      <w:r>
        <w:t>OTDOA</w:t>
      </w:r>
    </w:p>
    <w:p w14:paraId="234784D9" w14:textId="4F55D1A5" w:rsidR="004B6DEA" w:rsidRDefault="005D49BB" w:rsidP="004B6DEA">
      <w:r>
        <w:t xml:space="preserve">The LTE </w:t>
      </w:r>
      <w:r w:rsidRPr="005D49BB">
        <w:rPr>
          <w:i/>
        </w:rPr>
        <w:t>Reference signal time difference (RSTD)</w:t>
      </w:r>
      <w:r>
        <w:t xml:space="preserve"> measurement needs to be introduced to 38.215 for the support of inter-RAT OTDOA measurements. The defition needs to clarify that the measured cells are LTE cells. Further, the measurement is only applicable for inter-RAT measurements</w:t>
      </w:r>
      <w:r w:rsidR="00E33C2B">
        <w:t>.</w:t>
      </w:r>
      <w:r>
        <w:t xml:space="preserve"> </w:t>
      </w:r>
    </w:p>
    <w:p w14:paraId="593CDB94" w14:textId="093831D5" w:rsidR="005D49BB" w:rsidRDefault="005D49BB" w:rsidP="005D49BB">
      <w:pPr>
        <w:pStyle w:val="Heading3"/>
      </w:pPr>
      <w:bookmarkStart w:id="6" w:name="_Toc477438357"/>
      <w:r>
        <w:t>Reference signal time difference (RSTD)</w:t>
      </w:r>
      <w:bookmarkEnd w:id="6"/>
      <w:r>
        <w:t xml:space="preserve">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D49BB" w:rsidRPr="00486914" w14:paraId="56729A7D" w14:textId="77777777" w:rsidTr="00F32A1F">
        <w:trPr>
          <w:cantSplit/>
          <w:jc w:val="center"/>
        </w:trPr>
        <w:tc>
          <w:tcPr>
            <w:tcW w:w="1951" w:type="dxa"/>
          </w:tcPr>
          <w:p w14:paraId="0CCED073" w14:textId="77777777" w:rsidR="005D49BB" w:rsidRPr="00486914" w:rsidRDefault="005D49BB" w:rsidP="00F32A1F">
            <w:pPr>
              <w:pStyle w:val="TAL"/>
              <w:rPr>
                <w:b/>
              </w:rPr>
            </w:pPr>
            <w:r w:rsidRPr="00486914">
              <w:rPr>
                <w:b/>
              </w:rPr>
              <w:t>Definition</w:t>
            </w:r>
          </w:p>
        </w:tc>
        <w:tc>
          <w:tcPr>
            <w:tcW w:w="7787" w:type="dxa"/>
          </w:tcPr>
          <w:p w14:paraId="751F8D09" w14:textId="74FECB66" w:rsidR="005D49BB" w:rsidRPr="00486914" w:rsidRDefault="005D49BB" w:rsidP="00F32A1F">
            <w:pPr>
              <w:pStyle w:val="TAL"/>
            </w:pPr>
            <w:r w:rsidRPr="00B60DD0">
              <w:rPr>
                <w:lang w:val="en-US"/>
              </w:rPr>
              <w:t xml:space="preserve">The relative timing difference between </w:t>
            </w:r>
            <w:r>
              <w:rPr>
                <w:lang w:val="en-US"/>
              </w:rPr>
              <w:t xml:space="preserve">the </w:t>
            </w:r>
            <w:r w:rsidRPr="005D49BB">
              <w:rPr>
                <w:color w:val="FF0000"/>
                <w:u w:val="single"/>
                <w:lang w:val="en-US"/>
              </w:rPr>
              <w:t>E-UTRAN</w:t>
            </w:r>
            <w:r>
              <w:rPr>
                <w:color w:val="FF0000"/>
                <w:lang w:val="en-US"/>
              </w:rPr>
              <w:t xml:space="preserve"> </w:t>
            </w:r>
            <w:r>
              <w:rPr>
                <w:lang w:val="en-US"/>
              </w:rPr>
              <w:t xml:space="preserve">neighbour </w:t>
            </w:r>
            <w:r w:rsidRPr="00B60DD0">
              <w:rPr>
                <w:lang w:val="en-US"/>
              </w:rPr>
              <w:t xml:space="preserve">cell j and </w:t>
            </w:r>
            <w:r>
              <w:rPr>
                <w:lang w:val="en-US"/>
              </w:rPr>
              <w:t xml:space="preserve">the </w:t>
            </w:r>
            <w:r w:rsidRPr="005D49BB">
              <w:rPr>
                <w:color w:val="FF0000"/>
                <w:u w:val="single"/>
                <w:lang w:val="en-US"/>
              </w:rPr>
              <w:t>E-UTRAN</w:t>
            </w:r>
            <w:r>
              <w:rPr>
                <w:color w:val="FF0000"/>
                <w:lang w:val="en-US"/>
              </w:rPr>
              <w:t xml:space="preserve"> </w:t>
            </w:r>
            <w:r>
              <w:rPr>
                <w:lang w:val="en-US"/>
              </w:rPr>
              <w:t xml:space="preserve">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 xml:space="preserve">start of one subframe from </w:t>
            </w:r>
            <w:r w:rsidRPr="005D49BB">
              <w:rPr>
                <w:color w:val="FF0000"/>
                <w:u w:val="single"/>
                <w:lang w:val="en-US"/>
              </w:rPr>
              <w:t>E-UTRAN</w:t>
            </w:r>
            <w:r>
              <w:rPr>
                <w:color w:val="FF0000"/>
                <w:lang w:val="en-US"/>
              </w:rPr>
              <w:t xml:space="preserve"> </w:t>
            </w:r>
            <w:r w:rsidRPr="00E1224F">
              <w:rPr>
                <w:lang w:val="en-US"/>
              </w:rPr>
              <w:t>cell j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w:t>
            </w:r>
            <w:r w:rsidRPr="005D49BB">
              <w:rPr>
                <w:color w:val="FF0000"/>
                <w:u w:val="single"/>
                <w:lang w:val="en-US"/>
              </w:rPr>
              <w:t>E-UTRAN</w:t>
            </w:r>
            <w:r>
              <w:rPr>
                <w:color w:val="FF0000"/>
                <w:lang w:val="en-US"/>
              </w:rPr>
              <w:t xml:space="preserve"> </w:t>
            </w:r>
            <w:r w:rsidRPr="00B60DD0">
              <w:rPr>
                <w:lang w:val="en-US"/>
              </w:rPr>
              <w:t xml:space="preserve">cell i that is closest in time to the subframe received from </w:t>
            </w:r>
            <w:r w:rsidRPr="005D49BB">
              <w:rPr>
                <w:color w:val="FF0000"/>
                <w:u w:val="single"/>
                <w:lang w:val="en-US"/>
              </w:rPr>
              <w:t>E-UTRAN</w:t>
            </w:r>
            <w:r>
              <w:rPr>
                <w:color w:val="FF0000"/>
                <w:lang w:val="en-US"/>
              </w:rPr>
              <w:t xml:space="preserve"> </w:t>
            </w:r>
            <w:r w:rsidRPr="00B60DD0">
              <w:rPr>
                <w:lang w:val="en-US"/>
              </w:rPr>
              <w:t>cell j. The reference point for the observed subframe time difference shall be the antenna connector of the UE.</w:t>
            </w:r>
            <w:r w:rsidRPr="00486914">
              <w:t xml:space="preserve"> </w:t>
            </w:r>
          </w:p>
        </w:tc>
      </w:tr>
      <w:tr w:rsidR="005D49BB" w:rsidRPr="00486914" w14:paraId="2C05F971" w14:textId="77777777" w:rsidTr="00F32A1F">
        <w:trPr>
          <w:cantSplit/>
          <w:jc w:val="center"/>
        </w:trPr>
        <w:tc>
          <w:tcPr>
            <w:tcW w:w="1951" w:type="dxa"/>
          </w:tcPr>
          <w:p w14:paraId="059D8FF2" w14:textId="77777777" w:rsidR="005D49BB" w:rsidRPr="00486914" w:rsidRDefault="005D49BB" w:rsidP="00F32A1F">
            <w:pPr>
              <w:pStyle w:val="TAL"/>
              <w:rPr>
                <w:b/>
              </w:rPr>
            </w:pPr>
            <w:r w:rsidRPr="00486914">
              <w:rPr>
                <w:b/>
              </w:rPr>
              <w:t>Applicable for</w:t>
            </w:r>
          </w:p>
        </w:tc>
        <w:tc>
          <w:tcPr>
            <w:tcW w:w="7787" w:type="dxa"/>
          </w:tcPr>
          <w:p w14:paraId="08A7E4EC" w14:textId="77777777" w:rsidR="005D49BB" w:rsidRPr="00486914" w:rsidRDefault="005D49BB" w:rsidP="00F32A1F">
            <w:pPr>
              <w:pStyle w:val="TAL"/>
            </w:pPr>
            <w:r w:rsidRPr="005D49BB">
              <w:rPr>
                <w:highlight w:val="yellow"/>
              </w:rPr>
              <w:t>RRC_CONNECTED intra-frequency</w:t>
            </w:r>
            <w:r w:rsidRPr="005D49BB">
              <w:rPr>
                <w:highlight w:val="yellow"/>
              </w:rPr>
              <w:br/>
              <w:t>RRC_CONNECTED inter-frequency</w:t>
            </w:r>
          </w:p>
        </w:tc>
      </w:tr>
    </w:tbl>
    <w:p w14:paraId="7C3F375E" w14:textId="6201C1A6" w:rsidR="005D49BB" w:rsidRDefault="005D49BB" w:rsidP="005D49BB"/>
    <w:p w14:paraId="786EE24E" w14:textId="77777777" w:rsidR="00E33C2B" w:rsidRDefault="00E33C2B" w:rsidP="005D49BB"/>
    <w:p w14:paraId="4358E568" w14:textId="1BF37DE4" w:rsidR="00E33C2B" w:rsidRDefault="00E33C2B" w:rsidP="00E33C2B">
      <w:pPr>
        <w:pStyle w:val="Heading2"/>
      </w:pPr>
      <w:r>
        <w:t>3.3</w:t>
      </w:r>
      <w:r>
        <w:tab/>
      </w:r>
      <w:r w:rsidR="00F5295F">
        <w:t xml:space="preserve">LTE </w:t>
      </w:r>
      <w:r>
        <w:t>Enhanced Cell-ID</w:t>
      </w:r>
      <w:r w:rsidR="00F5295F">
        <w:t xml:space="preserve"> measurements</w:t>
      </w:r>
    </w:p>
    <w:p w14:paraId="5E3959F4" w14:textId="63E5374E" w:rsidR="005D49BB" w:rsidRDefault="00E33C2B" w:rsidP="004B6DEA">
      <w:r>
        <w:t xml:space="preserve">The </w:t>
      </w:r>
      <w:r w:rsidRPr="00E33C2B">
        <w:rPr>
          <w:i/>
        </w:rPr>
        <w:t>UE RX-Tx time difference</w:t>
      </w:r>
      <w:r>
        <w:t xml:space="preserve"> measurement definition could be introduced to the NR specifications in support of NR cell-based positioning. The 36.214 definition would work without modifications also in NR. </w:t>
      </w:r>
    </w:p>
    <w:p w14:paraId="24B8DC7E" w14:textId="3884F94E" w:rsidR="00E33C2B" w:rsidRDefault="00E33C2B" w:rsidP="004B6DEA">
      <w:r>
        <w:lastRenderedPageBreak/>
        <w:t xml:space="preserve">The usefulness and definition of the eNB measurements </w:t>
      </w:r>
      <w:r w:rsidRPr="00E33C2B">
        <w:rPr>
          <w:i/>
        </w:rPr>
        <w:t>Timing advance</w:t>
      </w:r>
      <w:r>
        <w:t xml:space="preserve"> and </w:t>
      </w:r>
      <w:r w:rsidRPr="00E33C2B">
        <w:rPr>
          <w:i/>
        </w:rPr>
        <w:t>eNB Rx-Tx time difference</w:t>
      </w:r>
      <w:r>
        <w:t xml:space="preserve"> would require a more thorough investigation</w:t>
      </w:r>
      <w:r w:rsidR="003F7739">
        <w:t xml:space="preserve"> on the positioning architecture to be supported for NR</w:t>
      </w:r>
      <w:r>
        <w:t xml:space="preserve">. </w:t>
      </w:r>
      <w:r w:rsidR="003F7739">
        <w:t xml:space="preserve">The motivation for such a two-tier definition was to enable both the eNB and the E-SMLC combine the UE Rx-Tx time difference and the eNB Rx-Tx time difference together to form an RTT. </w:t>
      </w:r>
    </w:p>
    <w:p w14:paraId="135FCFC9" w14:textId="5AB328C0" w:rsidR="00F5295F" w:rsidRPr="003F7739" w:rsidRDefault="003F7739" w:rsidP="004B6DEA">
      <w:r>
        <w:t xml:space="preserve">The </w:t>
      </w:r>
      <w:r>
        <w:rPr>
          <w:i/>
        </w:rPr>
        <w:t>Angle of Arrival</w:t>
      </w:r>
      <w:r>
        <w:rPr>
          <w:b/>
          <w:i/>
        </w:rPr>
        <w:t xml:space="preserve"> </w:t>
      </w:r>
      <w:r>
        <w:t>definition could be directly ported to 38.215 by changing the name of the RAT.</w:t>
      </w:r>
    </w:p>
    <w:p w14:paraId="53CD6B08" w14:textId="4A51C23A" w:rsidR="00E33C2B" w:rsidRPr="0002145A" w:rsidRDefault="00E33C2B" w:rsidP="00E33C2B">
      <w:pPr>
        <w:pStyle w:val="Heading3"/>
      </w:pPr>
      <w:bookmarkStart w:id="7" w:name="_Toc477438360"/>
      <w:r>
        <w:t>UE Rx – Tx</w:t>
      </w:r>
      <w:r w:rsidRPr="0002145A">
        <w:t xml:space="preserve"> time difference</w:t>
      </w:r>
      <w:bookmarkEnd w:id="7"/>
      <w:r w:rsidR="003F7739">
        <w:t xml:space="preserve">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33C2B" w14:paraId="23F888A5" w14:textId="77777777" w:rsidTr="00F32A1F">
        <w:trPr>
          <w:cantSplit/>
          <w:jc w:val="center"/>
        </w:trPr>
        <w:tc>
          <w:tcPr>
            <w:tcW w:w="1951" w:type="dxa"/>
          </w:tcPr>
          <w:p w14:paraId="4D25FDA3" w14:textId="77777777" w:rsidR="00E33C2B" w:rsidRDefault="00E33C2B" w:rsidP="00F32A1F">
            <w:pPr>
              <w:pStyle w:val="TAL"/>
              <w:rPr>
                <w:b/>
              </w:rPr>
            </w:pPr>
            <w:r>
              <w:rPr>
                <w:b/>
              </w:rPr>
              <w:t>Definition</w:t>
            </w:r>
          </w:p>
        </w:tc>
        <w:tc>
          <w:tcPr>
            <w:tcW w:w="7787" w:type="dxa"/>
          </w:tcPr>
          <w:p w14:paraId="45803A52" w14:textId="77777777" w:rsidR="00E33C2B" w:rsidRDefault="00E33C2B" w:rsidP="00F32A1F">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634A290A" w14:textId="77777777" w:rsidR="00E33C2B" w:rsidRDefault="00E33C2B" w:rsidP="00F32A1F">
            <w:pPr>
              <w:pStyle w:val="TAL"/>
            </w:pPr>
          </w:p>
          <w:p w14:paraId="2F1548E3" w14:textId="77777777" w:rsidR="00E33C2B" w:rsidRDefault="00E33C2B" w:rsidP="00F32A1F">
            <w:pPr>
              <w:pStyle w:val="TAL"/>
            </w:pPr>
            <w:r>
              <w:t>Where:</w:t>
            </w:r>
          </w:p>
          <w:p w14:paraId="5E9A07A7" w14:textId="77777777" w:rsidR="00E33C2B" w:rsidRDefault="00E33C2B" w:rsidP="00F32A1F">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14:paraId="56246DAE" w14:textId="77777777" w:rsidR="00E33C2B" w:rsidRDefault="00E33C2B" w:rsidP="00F32A1F">
            <w:pPr>
              <w:pStyle w:val="TAL"/>
            </w:pPr>
            <w:r>
              <w:t>T</w:t>
            </w:r>
            <w:r>
              <w:rPr>
                <w:vertAlign w:val="subscript"/>
                <w:lang w:val="en-US"/>
              </w:rPr>
              <w:t>UE-T</w:t>
            </w:r>
            <w:r w:rsidRPr="00086D8C">
              <w:rPr>
                <w:vertAlign w:val="subscript"/>
                <w:lang w:val="en-US"/>
              </w:rPr>
              <w:t>X</w:t>
            </w:r>
            <w:r>
              <w:t xml:space="preserve"> is the UE transmit timing of uplink radio frame #i.</w:t>
            </w:r>
          </w:p>
          <w:p w14:paraId="4E908826" w14:textId="77777777" w:rsidR="00E33C2B" w:rsidRDefault="00E33C2B" w:rsidP="00F32A1F">
            <w:pPr>
              <w:pStyle w:val="TAL"/>
            </w:pPr>
          </w:p>
          <w:p w14:paraId="19C3EEC7" w14:textId="77777777" w:rsidR="00E33C2B" w:rsidRDefault="00E33C2B" w:rsidP="00F32A1F">
            <w:pPr>
              <w:pStyle w:val="TAL"/>
            </w:pPr>
            <w:r>
              <w:t xml:space="preserve">The reference point for the UE Rx – Tx time difference measurement shall be the UE antenna connector. </w:t>
            </w:r>
          </w:p>
          <w:p w14:paraId="0CABFB06" w14:textId="77777777" w:rsidR="00E33C2B" w:rsidRDefault="00E33C2B" w:rsidP="00F32A1F">
            <w:pPr>
              <w:pStyle w:val="TAL"/>
            </w:pPr>
          </w:p>
          <w:p w14:paraId="3CC9C788" w14:textId="77777777" w:rsidR="00E33C2B" w:rsidRDefault="00E33C2B" w:rsidP="00F32A1F">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E33C2B" w14:paraId="36601952" w14:textId="77777777" w:rsidTr="00F32A1F">
        <w:trPr>
          <w:cantSplit/>
          <w:jc w:val="center"/>
        </w:trPr>
        <w:tc>
          <w:tcPr>
            <w:tcW w:w="1951" w:type="dxa"/>
          </w:tcPr>
          <w:p w14:paraId="109EEC6C" w14:textId="77777777" w:rsidR="00E33C2B" w:rsidRDefault="00E33C2B" w:rsidP="00F32A1F">
            <w:pPr>
              <w:pStyle w:val="TAL"/>
              <w:rPr>
                <w:b/>
              </w:rPr>
            </w:pPr>
            <w:r>
              <w:rPr>
                <w:b/>
              </w:rPr>
              <w:t>Applicable for</w:t>
            </w:r>
          </w:p>
        </w:tc>
        <w:tc>
          <w:tcPr>
            <w:tcW w:w="7787" w:type="dxa"/>
          </w:tcPr>
          <w:p w14:paraId="3BE0B3D7" w14:textId="77777777" w:rsidR="00E33C2B" w:rsidRDefault="00E33C2B" w:rsidP="00F32A1F">
            <w:pPr>
              <w:pStyle w:val="TAL"/>
            </w:pPr>
            <w:r w:rsidRPr="00486914">
              <w:t>RRC_CONNECTED</w:t>
            </w:r>
            <w:r>
              <w:t xml:space="preserve"> intra-frequency</w:t>
            </w:r>
          </w:p>
        </w:tc>
      </w:tr>
    </w:tbl>
    <w:p w14:paraId="195B04A2" w14:textId="77777777" w:rsidR="00E33C2B" w:rsidRDefault="00E33C2B" w:rsidP="004B6DEA"/>
    <w:p w14:paraId="1D57415E" w14:textId="1BB3103F" w:rsidR="00E33C2B" w:rsidRDefault="00E33C2B" w:rsidP="00E33C2B">
      <w:pPr>
        <w:pStyle w:val="Heading3"/>
      </w:pPr>
      <w:bookmarkStart w:id="8" w:name="_Toc477438381"/>
      <w:r w:rsidRPr="008338D3">
        <w:t>Timing advance (T</w:t>
      </w:r>
      <w:r w:rsidRPr="008338D3">
        <w:rPr>
          <w:vertAlign w:val="subscript"/>
        </w:rPr>
        <w:t>ADV</w:t>
      </w:r>
      <w:r w:rsidRPr="008338D3">
        <w:t>)</w:t>
      </w:r>
      <w:bookmarkEnd w:id="8"/>
      <w:r w:rsidR="003F7739">
        <w:t xml:space="preserve"> [2]</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33C2B" w14:paraId="0F577D72" w14:textId="77777777" w:rsidTr="00F32A1F">
        <w:trPr>
          <w:cantSplit/>
          <w:jc w:val="center"/>
        </w:trPr>
        <w:tc>
          <w:tcPr>
            <w:tcW w:w="1475" w:type="dxa"/>
          </w:tcPr>
          <w:p w14:paraId="37736F04" w14:textId="77777777" w:rsidR="00E33C2B" w:rsidRDefault="00E33C2B" w:rsidP="00F32A1F">
            <w:pPr>
              <w:pStyle w:val="TAL"/>
              <w:rPr>
                <w:b/>
              </w:rPr>
            </w:pPr>
            <w:r>
              <w:rPr>
                <w:b/>
              </w:rPr>
              <w:t>Definition</w:t>
            </w:r>
          </w:p>
        </w:tc>
        <w:tc>
          <w:tcPr>
            <w:tcW w:w="7787" w:type="dxa"/>
          </w:tcPr>
          <w:p w14:paraId="6276CB50" w14:textId="77777777" w:rsidR="00E33C2B" w:rsidRPr="00086D8C" w:rsidRDefault="00E33C2B" w:rsidP="00F32A1F">
            <w:pPr>
              <w:pStyle w:val="TAL"/>
              <w:rPr>
                <w:u w:val="single"/>
              </w:rPr>
            </w:pPr>
            <w:r w:rsidRPr="00086D8C">
              <w:rPr>
                <w:u w:val="single"/>
              </w:rPr>
              <w:t>Type1:</w:t>
            </w:r>
          </w:p>
          <w:p w14:paraId="02629442" w14:textId="77777777" w:rsidR="00E33C2B" w:rsidRDefault="00E33C2B" w:rsidP="00F32A1F">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14:paraId="1ADE5370" w14:textId="77777777" w:rsidR="00E33C2B" w:rsidRDefault="00E33C2B" w:rsidP="00F32A1F">
            <w:pPr>
              <w:pStyle w:val="TAL"/>
            </w:pPr>
          </w:p>
          <w:p w14:paraId="5E33B0A7" w14:textId="77777777" w:rsidR="00E33C2B" w:rsidRDefault="00E33C2B" w:rsidP="00F32A1F">
            <w:pPr>
              <w:pStyle w:val="TAL"/>
              <w:rPr>
                <w:lang w:val="en-US"/>
              </w:rPr>
            </w:pPr>
            <w:r>
              <w:tab/>
            </w:r>
            <w:r>
              <w:tab/>
            </w:r>
            <w:r w:rsidRPr="00086D8C">
              <w:rPr>
                <w:lang w:val="en-US"/>
              </w:rPr>
              <w:t>T</w:t>
            </w:r>
            <w:r w:rsidRPr="00086D8C">
              <w:rPr>
                <w:vertAlign w:val="subscript"/>
                <w:lang w:val="en-US"/>
              </w:rPr>
              <w:t>ADV</w:t>
            </w:r>
            <w:r w:rsidRPr="00086D8C">
              <w:rPr>
                <w:lang w:val="en-US"/>
              </w:rPr>
              <w:t xml:space="preserve"> = </w:t>
            </w:r>
            <w:r>
              <w:rPr>
                <w:lang w:val="en-US"/>
              </w:rPr>
              <w:t>(</w:t>
            </w:r>
            <w:r w:rsidRPr="00086D8C">
              <w:rPr>
                <w:lang w:val="en-US"/>
              </w:rPr>
              <w:t xml:space="preserve">eNB </w:t>
            </w:r>
            <w:r>
              <w:rPr>
                <w:lang w:val="en-US"/>
              </w:rPr>
              <w:t xml:space="preserve">Rx – Tx </w:t>
            </w:r>
            <w:r w:rsidRPr="00086D8C">
              <w:rPr>
                <w:lang w:val="en-US"/>
              </w:rPr>
              <w:t>t</w:t>
            </w:r>
            <w:r>
              <w:rPr>
                <w:lang w:val="en-US"/>
              </w:rPr>
              <w:t>ime difference) + (UE Rx – T</w:t>
            </w:r>
            <w:r w:rsidRPr="00086D8C">
              <w:rPr>
                <w:lang w:val="en-US"/>
              </w:rPr>
              <w:t>x time difference)</w:t>
            </w:r>
            <w:r>
              <w:rPr>
                <w:lang w:val="en-US"/>
              </w:rPr>
              <w:t>,</w:t>
            </w:r>
          </w:p>
          <w:p w14:paraId="000CD3A9" w14:textId="77777777" w:rsidR="00E33C2B" w:rsidRPr="00086D8C" w:rsidRDefault="00E33C2B" w:rsidP="00F32A1F">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14:paraId="07209778" w14:textId="77777777" w:rsidR="00E33C2B" w:rsidRPr="001A0BDC" w:rsidRDefault="00E33C2B" w:rsidP="00F32A1F">
            <w:pPr>
              <w:pStyle w:val="TAL"/>
              <w:rPr>
                <w:lang w:val="en-US"/>
              </w:rPr>
            </w:pPr>
          </w:p>
          <w:p w14:paraId="085F9C5B" w14:textId="77777777" w:rsidR="00E33C2B" w:rsidRPr="00086D8C" w:rsidRDefault="00E33C2B" w:rsidP="00F32A1F">
            <w:pPr>
              <w:pStyle w:val="TAL"/>
              <w:rPr>
                <w:u w:val="single"/>
              </w:rPr>
            </w:pPr>
            <w:r w:rsidRPr="00086D8C">
              <w:rPr>
                <w:u w:val="single"/>
              </w:rPr>
              <w:t>Type2:</w:t>
            </w:r>
          </w:p>
          <w:p w14:paraId="56FE144F" w14:textId="77777777" w:rsidR="00E33C2B" w:rsidRDefault="00E33C2B" w:rsidP="00F32A1F">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14:paraId="6C5E0CC2" w14:textId="77777777" w:rsidR="00E33C2B" w:rsidRDefault="00E33C2B" w:rsidP="00F32A1F">
            <w:pPr>
              <w:pStyle w:val="TAL"/>
            </w:pPr>
          </w:p>
          <w:p w14:paraId="6F1C51FB" w14:textId="77777777" w:rsidR="00E33C2B" w:rsidRDefault="00E33C2B" w:rsidP="00F32A1F">
            <w:pPr>
              <w:pStyle w:val="TAL"/>
              <w:rPr>
                <w:lang w:val="en-US"/>
              </w:rPr>
            </w:pPr>
            <w:r>
              <w:tab/>
            </w:r>
            <w:r>
              <w:tab/>
              <w:t>T</w:t>
            </w:r>
            <w:r>
              <w:rPr>
                <w:vertAlign w:val="subscript"/>
              </w:rPr>
              <w:t>ADV</w:t>
            </w:r>
            <w:r>
              <w:t xml:space="preserve"> = </w:t>
            </w:r>
            <w:r>
              <w:rPr>
                <w:lang w:val="en-US"/>
              </w:rPr>
              <w:t>(</w:t>
            </w:r>
            <w:r w:rsidRPr="00086D8C">
              <w:rPr>
                <w:lang w:val="en-US"/>
              </w:rPr>
              <w:t xml:space="preserve">eNB </w:t>
            </w:r>
            <w:r>
              <w:rPr>
                <w:lang w:val="en-US"/>
              </w:rPr>
              <w:t xml:space="preserve">Rx – Tx </w:t>
            </w:r>
            <w:r w:rsidRPr="00086D8C">
              <w:rPr>
                <w:lang w:val="en-US"/>
              </w:rPr>
              <w:t>t</w:t>
            </w:r>
            <w:r>
              <w:rPr>
                <w:lang w:val="en-US"/>
              </w:rPr>
              <w:t>ime difference),</w:t>
            </w:r>
          </w:p>
          <w:p w14:paraId="2C81EC6B" w14:textId="77777777" w:rsidR="00E33C2B" w:rsidRDefault="00E33C2B" w:rsidP="00F32A1F">
            <w:pPr>
              <w:pStyle w:val="TAL"/>
            </w:pPr>
            <w:r>
              <w:rPr>
                <w:lang w:val="en-US"/>
              </w:rPr>
              <w:t>where the eNB Rx – Tx time difference corresponds to a received uplink radio frame containing PRACH from the respective UE</w:t>
            </w:r>
            <w:r>
              <w:rPr>
                <w:vertAlign w:val="subscript"/>
              </w:rPr>
              <w:t>.</w:t>
            </w:r>
          </w:p>
        </w:tc>
      </w:tr>
    </w:tbl>
    <w:p w14:paraId="2A743736" w14:textId="77777777" w:rsidR="00E33C2B" w:rsidRPr="008338D3" w:rsidRDefault="00E33C2B" w:rsidP="00E33C2B"/>
    <w:p w14:paraId="4776E051" w14:textId="1FE50E70" w:rsidR="00E33C2B" w:rsidRDefault="00E33C2B" w:rsidP="00E33C2B">
      <w:pPr>
        <w:pStyle w:val="Heading3"/>
      </w:pPr>
      <w:bookmarkStart w:id="9" w:name="_Toc477438382"/>
      <w:r>
        <w:t>eNB Rx – T</w:t>
      </w:r>
      <w:r w:rsidRPr="008338D3">
        <w:t>x time difference</w:t>
      </w:r>
      <w:bookmarkEnd w:id="9"/>
      <w:r w:rsidR="003F7739">
        <w:t xml:space="preserve"> [2]</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33C2B" w14:paraId="7F83AFA0" w14:textId="77777777" w:rsidTr="00F32A1F">
        <w:trPr>
          <w:cantSplit/>
          <w:jc w:val="center"/>
        </w:trPr>
        <w:tc>
          <w:tcPr>
            <w:tcW w:w="1475" w:type="dxa"/>
          </w:tcPr>
          <w:p w14:paraId="2A829374" w14:textId="77777777" w:rsidR="00E33C2B" w:rsidRDefault="00E33C2B" w:rsidP="00F32A1F">
            <w:pPr>
              <w:pStyle w:val="TAL"/>
              <w:rPr>
                <w:b/>
              </w:rPr>
            </w:pPr>
            <w:r>
              <w:rPr>
                <w:b/>
              </w:rPr>
              <w:t>Definition</w:t>
            </w:r>
          </w:p>
        </w:tc>
        <w:tc>
          <w:tcPr>
            <w:tcW w:w="7787" w:type="dxa"/>
          </w:tcPr>
          <w:p w14:paraId="6E5F8109" w14:textId="77777777" w:rsidR="00E33C2B" w:rsidRDefault="00E33C2B" w:rsidP="00F32A1F">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14:paraId="60E62370" w14:textId="77777777" w:rsidR="00E33C2B" w:rsidRDefault="00E33C2B" w:rsidP="00F32A1F">
            <w:pPr>
              <w:pStyle w:val="TAL"/>
            </w:pPr>
          </w:p>
          <w:p w14:paraId="77EA728D" w14:textId="77777777" w:rsidR="00E33C2B" w:rsidRDefault="00E33C2B" w:rsidP="00F32A1F">
            <w:pPr>
              <w:pStyle w:val="TAL"/>
            </w:pPr>
            <w:r>
              <w:t>Where:</w:t>
            </w:r>
          </w:p>
          <w:p w14:paraId="78397684" w14:textId="77777777" w:rsidR="00E33C2B" w:rsidRDefault="00E33C2B" w:rsidP="00F32A1F">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14:paraId="4F84AA5A" w14:textId="77777777" w:rsidR="00E33C2B" w:rsidRDefault="00E33C2B" w:rsidP="00F32A1F">
            <w:pPr>
              <w:pStyle w:val="TAL"/>
            </w:pPr>
            <w:r>
              <w:t>The reference point for T</w:t>
            </w:r>
            <w:r>
              <w:rPr>
                <w:vertAlign w:val="subscript"/>
                <w:lang w:val="en-US"/>
              </w:rPr>
              <w:t>eNB-</w:t>
            </w:r>
            <w:r w:rsidRPr="00086D8C">
              <w:rPr>
                <w:vertAlign w:val="subscript"/>
                <w:lang w:val="en-US"/>
              </w:rPr>
              <w:t>RX</w:t>
            </w:r>
            <w:r>
              <w:t xml:space="preserve"> shall be the Rx antenna connector.</w:t>
            </w:r>
          </w:p>
          <w:p w14:paraId="2F881709" w14:textId="77777777" w:rsidR="00E33C2B" w:rsidRDefault="00E33C2B" w:rsidP="00F32A1F">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14:paraId="12E89408" w14:textId="77777777" w:rsidR="00E33C2B" w:rsidRDefault="00E33C2B" w:rsidP="00F32A1F">
            <w:pPr>
              <w:pStyle w:val="TAL"/>
            </w:pPr>
            <w:r>
              <w:t>The reference point for T</w:t>
            </w:r>
            <w:r>
              <w:rPr>
                <w:vertAlign w:val="subscript"/>
                <w:lang w:val="en-US"/>
              </w:rPr>
              <w:t>eNB-T</w:t>
            </w:r>
            <w:r w:rsidRPr="00086D8C">
              <w:rPr>
                <w:vertAlign w:val="subscript"/>
                <w:lang w:val="en-US"/>
              </w:rPr>
              <w:t>X</w:t>
            </w:r>
            <w:r>
              <w:t xml:space="preserve"> shall be the Tx antenna connector.</w:t>
            </w:r>
          </w:p>
        </w:tc>
      </w:tr>
    </w:tbl>
    <w:p w14:paraId="79F57A38" w14:textId="77777777" w:rsidR="00E33C2B" w:rsidRPr="008338D3" w:rsidRDefault="00E33C2B" w:rsidP="00E33C2B"/>
    <w:p w14:paraId="2BDA50EE" w14:textId="725B6D82" w:rsidR="003F7739" w:rsidRPr="006359B4" w:rsidRDefault="003F7739" w:rsidP="003F7739">
      <w:pPr>
        <w:pStyle w:val="Heading3"/>
      </w:pPr>
      <w:bookmarkStart w:id="10" w:name="_Toc477438384"/>
      <w:r>
        <w:t xml:space="preserve">Angle of </w:t>
      </w:r>
      <w:r w:rsidRPr="006359B4">
        <w:t>Arrival (AoA)</w:t>
      </w:r>
      <w:bookmarkEnd w:id="10"/>
      <w:r>
        <w:t xml:space="preserve"> [2]</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3F7739" w14:paraId="6344A61A" w14:textId="77777777" w:rsidTr="00F32A1F">
        <w:trPr>
          <w:cantSplit/>
          <w:jc w:val="center"/>
        </w:trPr>
        <w:tc>
          <w:tcPr>
            <w:tcW w:w="1475" w:type="dxa"/>
          </w:tcPr>
          <w:p w14:paraId="7942313B" w14:textId="77777777" w:rsidR="003F7739" w:rsidRDefault="003F7739" w:rsidP="00F32A1F">
            <w:pPr>
              <w:pStyle w:val="TAL"/>
              <w:rPr>
                <w:b/>
              </w:rPr>
            </w:pPr>
            <w:r>
              <w:rPr>
                <w:b/>
                <w:bCs/>
              </w:rPr>
              <w:t>Definition</w:t>
            </w:r>
          </w:p>
        </w:tc>
        <w:tc>
          <w:tcPr>
            <w:tcW w:w="7787" w:type="dxa"/>
          </w:tcPr>
          <w:p w14:paraId="7B679559" w14:textId="77777777" w:rsidR="003F7739" w:rsidRDefault="003F7739" w:rsidP="00F32A1F">
            <w:pPr>
              <w:pStyle w:val="TAL"/>
            </w:pPr>
            <w:r>
              <w:t>AoA defines the estimated angle of a user with respect to a reference direction. The reference direction for this measurement shall be the geographical North, positive in a counter-clockwise direction.</w:t>
            </w:r>
          </w:p>
          <w:p w14:paraId="4FD96D58" w14:textId="77777777" w:rsidR="003F7739" w:rsidRDefault="003F7739" w:rsidP="00F32A1F">
            <w:pPr>
              <w:pStyle w:val="TAL"/>
            </w:pPr>
            <w:r>
              <w:t xml:space="preserve">The AoA is determined at the </w:t>
            </w:r>
            <w:r w:rsidRPr="003F7739">
              <w:rPr>
                <w:highlight w:val="yellow"/>
              </w:rPr>
              <w:t>eNB</w:t>
            </w:r>
            <w:r>
              <w:t xml:space="preserve"> antenna for an UL channel corresponding to this UE.</w:t>
            </w:r>
          </w:p>
        </w:tc>
      </w:tr>
    </w:tbl>
    <w:p w14:paraId="5BA52B2E" w14:textId="1322AC93" w:rsidR="003F7739" w:rsidRDefault="003F7739" w:rsidP="003F7739"/>
    <w:p w14:paraId="14BC4376" w14:textId="77777777" w:rsidR="00F5295F" w:rsidRDefault="00F5295F" w:rsidP="00F5295F"/>
    <w:p w14:paraId="7DD8FAF8" w14:textId="77777777" w:rsidR="00F5295F" w:rsidRDefault="00F5295F" w:rsidP="003F7739"/>
    <w:p w14:paraId="2777E809" w14:textId="3B8DDFD5" w:rsidR="003F7739" w:rsidRDefault="003F7739" w:rsidP="003F7739">
      <w:pPr>
        <w:pStyle w:val="Heading1"/>
      </w:pPr>
      <w:r>
        <w:rPr>
          <w:color w:val="000000"/>
        </w:rPr>
        <w:lastRenderedPageBreak/>
        <w:t>4</w:t>
      </w:r>
      <w:r>
        <w:rPr>
          <w:color w:val="000000"/>
        </w:rPr>
        <w:tab/>
        <w:t>Conclusion</w:t>
      </w:r>
    </w:p>
    <w:p w14:paraId="3AB11566" w14:textId="2BA5E63F" w:rsidR="00E33C2B" w:rsidRDefault="003F7739" w:rsidP="004B6DEA">
      <w:r>
        <w:t>This contribution identified the measurement definitions of TS36.214 that could be adapted for Rel-15 NR positioning support to TS38.215.</w:t>
      </w:r>
    </w:p>
    <w:p w14:paraId="5C74A9D5" w14:textId="7FDA9345" w:rsidR="00BE7613" w:rsidRDefault="00F5295F" w:rsidP="000E4A0A">
      <w:r>
        <w:t xml:space="preserve">The </w:t>
      </w:r>
      <w:r w:rsidR="000E4A0A">
        <w:t xml:space="preserve">LTE </w:t>
      </w:r>
      <w:r>
        <w:t>UE measurements in support of A-GNSS, Inte</w:t>
      </w:r>
      <w:r w:rsidR="000E4A0A">
        <w:t>r-RAT OTDOA</w:t>
      </w:r>
      <w:r>
        <w:t xml:space="preserve"> and Enhanced Cell</w:t>
      </w:r>
      <w:r w:rsidR="000E4A0A">
        <w:t>-ID would be simple to adapt from to NR UE. The eNB A-GNSS measurement would be simple to adapt to gNB The Enhanced Cell-ID supporting measurements may benefit from further analysis and understanding of the NR positioning architecture before deciding if the measurements are best introduced to NR as they are in LTE, or if some more intelligent adaptation is beneficial.</w:t>
      </w:r>
    </w:p>
    <w:p w14:paraId="7F50CD2D" w14:textId="77777777" w:rsidR="000E4A0A" w:rsidRPr="004B6DEA" w:rsidRDefault="000E4A0A" w:rsidP="000E4A0A"/>
    <w:p w14:paraId="30E029F2" w14:textId="7D311EF4" w:rsidR="0034111C" w:rsidRPr="00FD0711" w:rsidRDefault="0034111C">
      <w:pPr>
        <w:pStyle w:val="Heading1"/>
      </w:pPr>
      <w:r w:rsidRPr="00FD0711">
        <w:t>References</w:t>
      </w:r>
    </w:p>
    <w:p w14:paraId="2CCC20DF" w14:textId="3940CA86" w:rsidR="0081067F" w:rsidRDefault="00ED58A7" w:rsidP="00FD0711">
      <w:pPr>
        <w:pStyle w:val="NormalWeb"/>
        <w:numPr>
          <w:ilvl w:val="0"/>
          <w:numId w:val="1"/>
        </w:numPr>
        <w:spacing w:before="0" w:beforeAutospacing="0" w:after="120" w:afterAutospacing="0"/>
        <w:rPr>
          <w:sz w:val="20"/>
          <w:szCs w:val="22"/>
        </w:rPr>
      </w:pPr>
      <w:r w:rsidRPr="00FD0711">
        <w:rPr>
          <w:sz w:val="20"/>
          <w:szCs w:val="22"/>
        </w:rPr>
        <w:t>R</w:t>
      </w:r>
      <w:r w:rsidR="00FD0711">
        <w:rPr>
          <w:sz w:val="20"/>
          <w:szCs w:val="22"/>
        </w:rPr>
        <w:t>P</w:t>
      </w:r>
      <w:r w:rsidRPr="00FD0711">
        <w:rPr>
          <w:sz w:val="20"/>
          <w:szCs w:val="22"/>
        </w:rPr>
        <w:t>-17</w:t>
      </w:r>
      <w:r w:rsidR="00FD0711">
        <w:rPr>
          <w:sz w:val="20"/>
          <w:szCs w:val="22"/>
        </w:rPr>
        <w:t>1485</w:t>
      </w:r>
      <w:r w:rsidR="0081067F" w:rsidRPr="00FD0711">
        <w:rPr>
          <w:sz w:val="20"/>
          <w:szCs w:val="22"/>
        </w:rPr>
        <w:t>, “</w:t>
      </w:r>
      <w:r w:rsidR="00FD0711">
        <w:rPr>
          <w:sz w:val="20"/>
          <w:szCs w:val="22"/>
        </w:rPr>
        <w:t>Revised WID on New Radio Access</w:t>
      </w:r>
      <w:r w:rsidR="0081067F" w:rsidRPr="00FD0711">
        <w:rPr>
          <w:sz w:val="20"/>
          <w:szCs w:val="22"/>
        </w:rPr>
        <w:t xml:space="preserve">”, </w:t>
      </w:r>
      <w:r w:rsidR="00FD0711">
        <w:rPr>
          <w:sz w:val="20"/>
          <w:szCs w:val="22"/>
        </w:rPr>
        <w:t>NTT DOCOMO, RAN</w:t>
      </w:r>
      <w:r w:rsidR="00D03676" w:rsidRPr="00FD0711">
        <w:rPr>
          <w:sz w:val="20"/>
          <w:szCs w:val="22"/>
        </w:rPr>
        <w:t>#</w:t>
      </w:r>
      <w:r w:rsidR="00FD0711">
        <w:rPr>
          <w:sz w:val="20"/>
          <w:szCs w:val="22"/>
        </w:rPr>
        <w:t>76</w:t>
      </w:r>
      <w:r w:rsidR="0081067F" w:rsidRPr="00FD0711">
        <w:rPr>
          <w:sz w:val="20"/>
          <w:szCs w:val="22"/>
        </w:rPr>
        <w:t xml:space="preserve">, </w:t>
      </w:r>
      <w:r w:rsidR="00FD0711">
        <w:rPr>
          <w:sz w:val="20"/>
          <w:szCs w:val="22"/>
        </w:rPr>
        <w:t>June</w:t>
      </w:r>
      <w:r w:rsidR="00C62153" w:rsidRPr="00FD0711">
        <w:rPr>
          <w:sz w:val="20"/>
          <w:szCs w:val="22"/>
        </w:rPr>
        <w:t xml:space="preserve"> </w:t>
      </w:r>
      <w:r w:rsidR="0081067F" w:rsidRPr="00FD0711">
        <w:rPr>
          <w:sz w:val="20"/>
          <w:szCs w:val="22"/>
        </w:rPr>
        <w:t>2017.</w:t>
      </w:r>
    </w:p>
    <w:p w14:paraId="05A64C40" w14:textId="54948511" w:rsidR="00FD0711" w:rsidRDefault="00FD0711" w:rsidP="00BE7613">
      <w:pPr>
        <w:pStyle w:val="NormalWeb"/>
        <w:numPr>
          <w:ilvl w:val="0"/>
          <w:numId w:val="1"/>
        </w:numPr>
        <w:spacing w:before="0" w:beforeAutospacing="0" w:after="120" w:afterAutospacing="0"/>
        <w:rPr>
          <w:sz w:val="20"/>
          <w:szCs w:val="22"/>
        </w:rPr>
      </w:pPr>
      <w:r w:rsidRPr="00C94281">
        <w:rPr>
          <w:sz w:val="20"/>
          <w:szCs w:val="22"/>
        </w:rPr>
        <w:t>3GPP TS 36.214, “Evolved Universal Terrestrial Radio Access (E-UTRA);</w:t>
      </w:r>
      <w:r w:rsidR="00C94281" w:rsidRPr="00C94281">
        <w:rPr>
          <w:sz w:val="20"/>
          <w:szCs w:val="22"/>
        </w:rPr>
        <w:t xml:space="preserve"> </w:t>
      </w:r>
      <w:r w:rsidRPr="00C94281">
        <w:rPr>
          <w:sz w:val="20"/>
          <w:szCs w:val="22"/>
        </w:rPr>
        <w:t>Physical layer;</w:t>
      </w:r>
      <w:r w:rsidR="00C94281">
        <w:rPr>
          <w:sz w:val="20"/>
          <w:szCs w:val="22"/>
        </w:rPr>
        <w:t xml:space="preserve"> </w:t>
      </w:r>
      <w:r w:rsidRPr="00C94281">
        <w:rPr>
          <w:sz w:val="20"/>
          <w:szCs w:val="22"/>
        </w:rPr>
        <w:t>Measurements”, v14.2.0, March 2017</w:t>
      </w:r>
    </w:p>
    <w:p w14:paraId="014F34DF" w14:textId="6BA40DAF" w:rsidR="00C94281" w:rsidRPr="00C94281" w:rsidRDefault="00C94281" w:rsidP="00BE7613">
      <w:pPr>
        <w:pStyle w:val="NormalWeb"/>
        <w:numPr>
          <w:ilvl w:val="0"/>
          <w:numId w:val="1"/>
        </w:numPr>
        <w:spacing w:before="0" w:beforeAutospacing="0" w:after="120" w:afterAutospacing="0"/>
        <w:rPr>
          <w:sz w:val="20"/>
          <w:szCs w:val="22"/>
        </w:rPr>
      </w:pPr>
      <w:r w:rsidRPr="00C94281">
        <w:rPr>
          <w:sz w:val="20"/>
          <w:szCs w:val="22"/>
        </w:rPr>
        <w:t>3GPP TS 36.355, “Evolved Universal Terrestrial Radio Access (E-UTRA);</w:t>
      </w:r>
      <w:r>
        <w:rPr>
          <w:sz w:val="20"/>
          <w:szCs w:val="22"/>
        </w:rPr>
        <w:t xml:space="preserve"> </w:t>
      </w:r>
      <w:r w:rsidRPr="00C94281">
        <w:rPr>
          <w:sz w:val="20"/>
          <w:szCs w:val="22"/>
        </w:rPr>
        <w:t>LTE Positioning Protocol (LPP)”, v14.2.0, June 2017</w:t>
      </w:r>
    </w:p>
    <w:p w14:paraId="60C1AE79" w14:textId="0BA8FA00" w:rsidR="00C94281" w:rsidRPr="00C94281" w:rsidRDefault="000014DB" w:rsidP="000014DB">
      <w:pPr>
        <w:pStyle w:val="NormalWeb"/>
        <w:numPr>
          <w:ilvl w:val="0"/>
          <w:numId w:val="1"/>
        </w:numPr>
        <w:spacing w:before="0" w:beforeAutospacing="0" w:after="120" w:afterAutospacing="0"/>
        <w:rPr>
          <w:sz w:val="20"/>
          <w:szCs w:val="22"/>
        </w:rPr>
      </w:pPr>
      <w:r>
        <w:rPr>
          <w:sz w:val="20"/>
          <w:szCs w:val="22"/>
        </w:rPr>
        <w:t>RP-091172, “</w:t>
      </w:r>
      <w:r w:rsidRPr="000014DB">
        <w:rPr>
          <w:sz w:val="20"/>
          <w:szCs w:val="22"/>
        </w:rPr>
        <w:t>CRs to 36.211, 36.213 &amp; 36.214 for introduction of LTE positioning</w:t>
      </w:r>
      <w:r>
        <w:rPr>
          <w:sz w:val="20"/>
          <w:szCs w:val="22"/>
        </w:rPr>
        <w:t xml:space="preserve">”, RAN#46, </w:t>
      </w:r>
      <w:r w:rsidR="00BE7613">
        <w:rPr>
          <w:sz w:val="20"/>
          <w:szCs w:val="22"/>
        </w:rPr>
        <w:t>December 2009</w:t>
      </w:r>
    </w:p>
    <w:p w14:paraId="0D5D2D0B" w14:textId="607D7053" w:rsidR="00F0270B" w:rsidRPr="0071004F" w:rsidRDefault="00F0270B" w:rsidP="00FD0711">
      <w:pPr>
        <w:pStyle w:val="NormalWeb"/>
        <w:spacing w:before="0" w:beforeAutospacing="0" w:after="120" w:afterAutospacing="0"/>
        <w:rPr>
          <w:sz w:val="20"/>
          <w:szCs w:val="22"/>
          <w:highlight w:val="yellow"/>
        </w:rPr>
      </w:pPr>
    </w:p>
    <w:sectPr w:rsidR="00F0270B" w:rsidRPr="0071004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4119D" w14:textId="77777777" w:rsidR="00AA0720" w:rsidRDefault="00AA0720">
      <w:r>
        <w:separator/>
      </w:r>
    </w:p>
  </w:endnote>
  <w:endnote w:type="continuationSeparator" w:id="0">
    <w:p w14:paraId="2DAB8338" w14:textId="77777777" w:rsidR="00AA0720" w:rsidRDefault="00AA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AA549" w14:textId="77777777" w:rsidR="00AA0720" w:rsidRDefault="00AA0720">
      <w:r>
        <w:separator/>
      </w:r>
    </w:p>
  </w:footnote>
  <w:footnote w:type="continuationSeparator" w:id="0">
    <w:p w14:paraId="0516B89A" w14:textId="77777777" w:rsidR="00AA0720" w:rsidRDefault="00AA0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2770D"/>
    <w:multiLevelType w:val="hybridMultilevel"/>
    <w:tmpl w:val="B2CE317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9FA41B2"/>
    <w:multiLevelType w:val="hybridMultilevel"/>
    <w:tmpl w:val="315CE4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45146F"/>
    <w:multiLevelType w:val="hybridMultilevel"/>
    <w:tmpl w:val="B1A81744"/>
    <w:lvl w:ilvl="0" w:tplc="FCBEB290">
      <w:start w:val="1"/>
      <w:numFmt w:val="bullet"/>
      <w:lvlText w:val="-"/>
      <w:lvlJc w:val="left"/>
      <w:pPr>
        <w:ind w:left="644" w:hanging="360"/>
      </w:pPr>
      <w:rPr>
        <w:rFonts w:ascii="Calibri" w:eastAsia="SimSun"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77C09D3"/>
    <w:multiLevelType w:val="hybridMultilevel"/>
    <w:tmpl w:val="4E9080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6"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BC24240"/>
    <w:multiLevelType w:val="hybridMultilevel"/>
    <w:tmpl w:val="CA465D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C4C7428"/>
    <w:multiLevelType w:val="hybridMultilevel"/>
    <w:tmpl w:val="D826E3F8"/>
    <w:lvl w:ilvl="0" w:tplc="52C6D9BC">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71F95"/>
    <w:multiLevelType w:val="hybridMultilevel"/>
    <w:tmpl w:val="C6541394"/>
    <w:lvl w:ilvl="0" w:tplc="CC3A4A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1"/>
  </w:num>
  <w:num w:numId="3">
    <w:abstractNumId w:val="7"/>
  </w:num>
  <w:num w:numId="4">
    <w:abstractNumId w:val="39"/>
  </w:num>
  <w:num w:numId="5">
    <w:abstractNumId w:val="35"/>
  </w:num>
  <w:num w:numId="6">
    <w:abstractNumId w:val="20"/>
  </w:num>
  <w:num w:numId="7">
    <w:abstractNumId w:val="13"/>
  </w:num>
  <w:num w:numId="8">
    <w:abstractNumId w:val="34"/>
  </w:num>
  <w:num w:numId="9">
    <w:abstractNumId w:val="23"/>
  </w:num>
  <w:num w:numId="10">
    <w:abstractNumId w:val="12"/>
  </w:num>
  <w:num w:numId="11">
    <w:abstractNumId w:val="19"/>
  </w:num>
  <w:num w:numId="12">
    <w:abstractNumId w:val="27"/>
  </w:num>
  <w:num w:numId="13">
    <w:abstractNumId w:val="29"/>
  </w:num>
  <w:num w:numId="14">
    <w:abstractNumId w:val="22"/>
  </w:num>
  <w:num w:numId="15">
    <w:abstractNumId w:val="21"/>
  </w:num>
  <w:num w:numId="16">
    <w:abstractNumId w:val="37"/>
  </w:num>
  <w:num w:numId="17">
    <w:abstractNumId w:val="6"/>
  </w:num>
  <w:num w:numId="18">
    <w:abstractNumId w:val="32"/>
  </w:num>
  <w:num w:numId="19">
    <w:abstractNumId w:val="9"/>
  </w:num>
  <w:num w:numId="20">
    <w:abstractNumId w:val="26"/>
  </w:num>
  <w:num w:numId="21">
    <w:abstractNumId w:val="14"/>
  </w:num>
  <w:num w:numId="22">
    <w:abstractNumId w:val="38"/>
  </w:num>
  <w:num w:numId="23">
    <w:abstractNumId w:val="36"/>
  </w:num>
  <w:num w:numId="24">
    <w:abstractNumId w:val="28"/>
  </w:num>
  <w:num w:numId="25">
    <w:abstractNumId w:val="28"/>
  </w:num>
  <w:num w:numId="26">
    <w:abstractNumId w:val="44"/>
  </w:num>
  <w:num w:numId="27">
    <w:abstractNumId w:val="25"/>
  </w:num>
  <w:num w:numId="28">
    <w:abstractNumId w:val="3"/>
  </w:num>
  <w:num w:numId="29">
    <w:abstractNumId w:val="0"/>
  </w:num>
  <w:num w:numId="30">
    <w:abstractNumId w:val="4"/>
  </w:num>
  <w:num w:numId="31">
    <w:abstractNumId w:val="24"/>
  </w:num>
  <w:num w:numId="32">
    <w:abstractNumId w:val="31"/>
  </w:num>
  <w:num w:numId="33">
    <w:abstractNumId w:val="16"/>
  </w:num>
  <w:num w:numId="34">
    <w:abstractNumId w:val="5"/>
  </w:num>
  <w:num w:numId="35">
    <w:abstractNumId w:val="2"/>
  </w:num>
  <w:num w:numId="36">
    <w:abstractNumId w:val="10"/>
  </w:num>
  <w:num w:numId="37">
    <w:abstractNumId w:val="15"/>
  </w:num>
  <w:num w:numId="38">
    <w:abstractNumId w:val="17"/>
  </w:num>
  <w:num w:numId="39">
    <w:abstractNumId w:val="1"/>
  </w:num>
  <w:num w:numId="40">
    <w:abstractNumId w:val="30"/>
  </w:num>
  <w:num w:numId="41">
    <w:abstractNumId w:val="8"/>
  </w:num>
  <w:num w:numId="42">
    <w:abstractNumId w:val="40"/>
  </w:num>
  <w:num w:numId="43">
    <w:abstractNumId w:val="33"/>
  </w:num>
  <w:num w:numId="44">
    <w:abstractNumId w:val="42"/>
  </w:num>
  <w:num w:numId="45">
    <w:abstractNumId w:val="43"/>
  </w:num>
  <w:num w:numId="46">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DB"/>
    <w:rsid w:val="0000159F"/>
    <w:rsid w:val="00001F5A"/>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827"/>
    <w:rsid w:val="00022B8C"/>
    <w:rsid w:val="00023742"/>
    <w:rsid w:val="00024AEF"/>
    <w:rsid w:val="00026C65"/>
    <w:rsid w:val="00027755"/>
    <w:rsid w:val="00030048"/>
    <w:rsid w:val="000306E6"/>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3BF6"/>
    <w:rsid w:val="00054D9D"/>
    <w:rsid w:val="00055676"/>
    <w:rsid w:val="00056544"/>
    <w:rsid w:val="0005695F"/>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39FB"/>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2A65"/>
    <w:rsid w:val="000E337A"/>
    <w:rsid w:val="000E34FD"/>
    <w:rsid w:val="000E4350"/>
    <w:rsid w:val="000E4376"/>
    <w:rsid w:val="000E4408"/>
    <w:rsid w:val="000E4A0A"/>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06DBB"/>
    <w:rsid w:val="00107018"/>
    <w:rsid w:val="001103BD"/>
    <w:rsid w:val="00111208"/>
    <w:rsid w:val="001115E4"/>
    <w:rsid w:val="00111808"/>
    <w:rsid w:val="00112A4D"/>
    <w:rsid w:val="0011339F"/>
    <w:rsid w:val="00113B8F"/>
    <w:rsid w:val="00113EC8"/>
    <w:rsid w:val="00114E96"/>
    <w:rsid w:val="0011644A"/>
    <w:rsid w:val="00117332"/>
    <w:rsid w:val="0011784B"/>
    <w:rsid w:val="001204DD"/>
    <w:rsid w:val="00122839"/>
    <w:rsid w:val="001237AC"/>
    <w:rsid w:val="00124E12"/>
    <w:rsid w:val="0012673D"/>
    <w:rsid w:val="001269B8"/>
    <w:rsid w:val="00126E33"/>
    <w:rsid w:val="00127099"/>
    <w:rsid w:val="00132830"/>
    <w:rsid w:val="00132B71"/>
    <w:rsid w:val="00132E7C"/>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09B"/>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1BAB"/>
    <w:rsid w:val="00192FE6"/>
    <w:rsid w:val="0019360B"/>
    <w:rsid w:val="00193986"/>
    <w:rsid w:val="00193B08"/>
    <w:rsid w:val="00194570"/>
    <w:rsid w:val="00196BF4"/>
    <w:rsid w:val="001972DA"/>
    <w:rsid w:val="001976AA"/>
    <w:rsid w:val="001A02F6"/>
    <w:rsid w:val="001A15C6"/>
    <w:rsid w:val="001A2E8D"/>
    <w:rsid w:val="001A5E19"/>
    <w:rsid w:val="001B01FA"/>
    <w:rsid w:val="001B0832"/>
    <w:rsid w:val="001B18A7"/>
    <w:rsid w:val="001B2762"/>
    <w:rsid w:val="001B36FC"/>
    <w:rsid w:val="001B41ED"/>
    <w:rsid w:val="001B4607"/>
    <w:rsid w:val="001B7E0C"/>
    <w:rsid w:val="001C0674"/>
    <w:rsid w:val="001C1253"/>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217"/>
    <w:rsid w:val="001F0658"/>
    <w:rsid w:val="001F0C29"/>
    <w:rsid w:val="001F0E92"/>
    <w:rsid w:val="001F11DC"/>
    <w:rsid w:val="001F1987"/>
    <w:rsid w:val="001F19AC"/>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10309"/>
    <w:rsid w:val="0021224B"/>
    <w:rsid w:val="00212FB8"/>
    <w:rsid w:val="00213709"/>
    <w:rsid w:val="002149AF"/>
    <w:rsid w:val="00214A86"/>
    <w:rsid w:val="00214DAF"/>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0AB"/>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0CC3"/>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334"/>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1C"/>
    <w:rsid w:val="00325D7A"/>
    <w:rsid w:val="00326145"/>
    <w:rsid w:val="00327163"/>
    <w:rsid w:val="00327305"/>
    <w:rsid w:val="00327531"/>
    <w:rsid w:val="00330187"/>
    <w:rsid w:val="00330A5B"/>
    <w:rsid w:val="00331C77"/>
    <w:rsid w:val="00331DB6"/>
    <w:rsid w:val="00331F96"/>
    <w:rsid w:val="00332B55"/>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4B24"/>
    <w:rsid w:val="00365C3D"/>
    <w:rsid w:val="00367337"/>
    <w:rsid w:val="00367367"/>
    <w:rsid w:val="00367FD8"/>
    <w:rsid w:val="0037004E"/>
    <w:rsid w:val="00370B63"/>
    <w:rsid w:val="00370FCC"/>
    <w:rsid w:val="003711AF"/>
    <w:rsid w:val="00371634"/>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6C9E"/>
    <w:rsid w:val="0038771D"/>
    <w:rsid w:val="00392491"/>
    <w:rsid w:val="0039284F"/>
    <w:rsid w:val="00393E44"/>
    <w:rsid w:val="00394301"/>
    <w:rsid w:val="0039747B"/>
    <w:rsid w:val="00397AB6"/>
    <w:rsid w:val="00397ACA"/>
    <w:rsid w:val="003A10C3"/>
    <w:rsid w:val="003A4A40"/>
    <w:rsid w:val="003A5844"/>
    <w:rsid w:val="003A597F"/>
    <w:rsid w:val="003A5DD0"/>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C787F"/>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114E"/>
    <w:rsid w:val="003F1C4B"/>
    <w:rsid w:val="003F5547"/>
    <w:rsid w:val="003F5C40"/>
    <w:rsid w:val="003F6E12"/>
    <w:rsid w:val="003F6F8B"/>
    <w:rsid w:val="003F75ED"/>
    <w:rsid w:val="003F7739"/>
    <w:rsid w:val="004002B7"/>
    <w:rsid w:val="00400F31"/>
    <w:rsid w:val="00406B4D"/>
    <w:rsid w:val="0041443C"/>
    <w:rsid w:val="0041488F"/>
    <w:rsid w:val="004154F7"/>
    <w:rsid w:val="00415ACC"/>
    <w:rsid w:val="00415CCE"/>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474B"/>
    <w:rsid w:val="004457AC"/>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11B"/>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6DEA"/>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31"/>
    <w:rsid w:val="00526783"/>
    <w:rsid w:val="00527F11"/>
    <w:rsid w:val="00527FB1"/>
    <w:rsid w:val="0053162F"/>
    <w:rsid w:val="00531777"/>
    <w:rsid w:val="0053281C"/>
    <w:rsid w:val="005340C9"/>
    <w:rsid w:val="0053614D"/>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520F"/>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4904"/>
    <w:rsid w:val="005A515A"/>
    <w:rsid w:val="005A704D"/>
    <w:rsid w:val="005B3C6D"/>
    <w:rsid w:val="005B4045"/>
    <w:rsid w:val="005B609E"/>
    <w:rsid w:val="005B6DF6"/>
    <w:rsid w:val="005B78B6"/>
    <w:rsid w:val="005B7B7D"/>
    <w:rsid w:val="005C1948"/>
    <w:rsid w:val="005C22F9"/>
    <w:rsid w:val="005C263C"/>
    <w:rsid w:val="005C2679"/>
    <w:rsid w:val="005C5870"/>
    <w:rsid w:val="005D059A"/>
    <w:rsid w:val="005D07C5"/>
    <w:rsid w:val="005D21B7"/>
    <w:rsid w:val="005D4302"/>
    <w:rsid w:val="005D49BB"/>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5A8"/>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18BC"/>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4D7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6BE"/>
    <w:rsid w:val="006C6DF7"/>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4DE"/>
    <w:rsid w:val="006F3C54"/>
    <w:rsid w:val="006F5E64"/>
    <w:rsid w:val="006F60DE"/>
    <w:rsid w:val="006F65FB"/>
    <w:rsid w:val="006F7914"/>
    <w:rsid w:val="006F7C0B"/>
    <w:rsid w:val="006F7D6F"/>
    <w:rsid w:val="006F7E46"/>
    <w:rsid w:val="00700AB4"/>
    <w:rsid w:val="00700FCA"/>
    <w:rsid w:val="007015C6"/>
    <w:rsid w:val="00701645"/>
    <w:rsid w:val="00701BBC"/>
    <w:rsid w:val="00702D5A"/>
    <w:rsid w:val="00702EF7"/>
    <w:rsid w:val="00703571"/>
    <w:rsid w:val="00703989"/>
    <w:rsid w:val="007042E9"/>
    <w:rsid w:val="0071004F"/>
    <w:rsid w:val="0071118B"/>
    <w:rsid w:val="0071135D"/>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439C"/>
    <w:rsid w:val="007472D5"/>
    <w:rsid w:val="007519E2"/>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0D5"/>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3435"/>
    <w:rsid w:val="007C4B0F"/>
    <w:rsid w:val="007C4DAD"/>
    <w:rsid w:val="007C5830"/>
    <w:rsid w:val="007C5DB8"/>
    <w:rsid w:val="007C6CA2"/>
    <w:rsid w:val="007D05B2"/>
    <w:rsid w:val="007D0C44"/>
    <w:rsid w:val="007D1972"/>
    <w:rsid w:val="007D1F33"/>
    <w:rsid w:val="007D3307"/>
    <w:rsid w:val="007D5E27"/>
    <w:rsid w:val="007D6F64"/>
    <w:rsid w:val="007E16DA"/>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067F"/>
    <w:rsid w:val="0081151E"/>
    <w:rsid w:val="00811C04"/>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36DD2"/>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6C3"/>
    <w:rsid w:val="008E3AA8"/>
    <w:rsid w:val="008E42CE"/>
    <w:rsid w:val="008E42F4"/>
    <w:rsid w:val="008E4333"/>
    <w:rsid w:val="008E5657"/>
    <w:rsid w:val="008E5E51"/>
    <w:rsid w:val="008F00DB"/>
    <w:rsid w:val="008F1264"/>
    <w:rsid w:val="008F47C6"/>
    <w:rsid w:val="008F505A"/>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335"/>
    <w:rsid w:val="009B176D"/>
    <w:rsid w:val="009B1E47"/>
    <w:rsid w:val="009B2CED"/>
    <w:rsid w:val="009B2E2B"/>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6C68"/>
    <w:rsid w:val="009C70DB"/>
    <w:rsid w:val="009D19BC"/>
    <w:rsid w:val="009D1C90"/>
    <w:rsid w:val="009D2348"/>
    <w:rsid w:val="009D2EA8"/>
    <w:rsid w:val="009D2F0C"/>
    <w:rsid w:val="009D3578"/>
    <w:rsid w:val="009D3A5F"/>
    <w:rsid w:val="009D4C00"/>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57E"/>
    <w:rsid w:val="00A03978"/>
    <w:rsid w:val="00A03AB1"/>
    <w:rsid w:val="00A04D7E"/>
    <w:rsid w:val="00A051D9"/>
    <w:rsid w:val="00A05DF3"/>
    <w:rsid w:val="00A07E08"/>
    <w:rsid w:val="00A11535"/>
    <w:rsid w:val="00A11E56"/>
    <w:rsid w:val="00A12798"/>
    <w:rsid w:val="00A153BE"/>
    <w:rsid w:val="00A15DEE"/>
    <w:rsid w:val="00A167B5"/>
    <w:rsid w:val="00A16952"/>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63D"/>
    <w:rsid w:val="00A65A70"/>
    <w:rsid w:val="00A66F36"/>
    <w:rsid w:val="00A676D9"/>
    <w:rsid w:val="00A67EFC"/>
    <w:rsid w:val="00A7031E"/>
    <w:rsid w:val="00A71140"/>
    <w:rsid w:val="00A74692"/>
    <w:rsid w:val="00A7618B"/>
    <w:rsid w:val="00A7640B"/>
    <w:rsid w:val="00A7778B"/>
    <w:rsid w:val="00A803BC"/>
    <w:rsid w:val="00A80969"/>
    <w:rsid w:val="00A81DD3"/>
    <w:rsid w:val="00A8609D"/>
    <w:rsid w:val="00A86EA7"/>
    <w:rsid w:val="00A91244"/>
    <w:rsid w:val="00A91C7F"/>
    <w:rsid w:val="00A92776"/>
    <w:rsid w:val="00A93181"/>
    <w:rsid w:val="00A938E6"/>
    <w:rsid w:val="00A93CCF"/>
    <w:rsid w:val="00A95BD5"/>
    <w:rsid w:val="00A95C53"/>
    <w:rsid w:val="00A96F78"/>
    <w:rsid w:val="00AA0720"/>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5662"/>
    <w:rsid w:val="00AC60B4"/>
    <w:rsid w:val="00AC7D98"/>
    <w:rsid w:val="00AD00C5"/>
    <w:rsid w:val="00AD165F"/>
    <w:rsid w:val="00AD2794"/>
    <w:rsid w:val="00AD2DC5"/>
    <w:rsid w:val="00AD3455"/>
    <w:rsid w:val="00AD3CAD"/>
    <w:rsid w:val="00AD69FF"/>
    <w:rsid w:val="00AD702B"/>
    <w:rsid w:val="00AD72E6"/>
    <w:rsid w:val="00AD7C95"/>
    <w:rsid w:val="00AE3DE1"/>
    <w:rsid w:val="00AE4297"/>
    <w:rsid w:val="00AE5439"/>
    <w:rsid w:val="00AE61B2"/>
    <w:rsid w:val="00AE78D1"/>
    <w:rsid w:val="00AF2D54"/>
    <w:rsid w:val="00AF3458"/>
    <w:rsid w:val="00AF3878"/>
    <w:rsid w:val="00AF3F7B"/>
    <w:rsid w:val="00AF42B4"/>
    <w:rsid w:val="00AF472F"/>
    <w:rsid w:val="00AF4B8A"/>
    <w:rsid w:val="00AF4F1B"/>
    <w:rsid w:val="00AF5EC6"/>
    <w:rsid w:val="00AF6E8A"/>
    <w:rsid w:val="00AF7213"/>
    <w:rsid w:val="00AF7771"/>
    <w:rsid w:val="00AF7D92"/>
    <w:rsid w:val="00B011CC"/>
    <w:rsid w:val="00B04048"/>
    <w:rsid w:val="00B04F3D"/>
    <w:rsid w:val="00B05702"/>
    <w:rsid w:val="00B06DD9"/>
    <w:rsid w:val="00B07935"/>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3DB4"/>
    <w:rsid w:val="00B35DA4"/>
    <w:rsid w:val="00B40772"/>
    <w:rsid w:val="00B40A96"/>
    <w:rsid w:val="00B4184B"/>
    <w:rsid w:val="00B422A7"/>
    <w:rsid w:val="00B42A32"/>
    <w:rsid w:val="00B42FA6"/>
    <w:rsid w:val="00B4399E"/>
    <w:rsid w:val="00B43A16"/>
    <w:rsid w:val="00B45CE1"/>
    <w:rsid w:val="00B46A75"/>
    <w:rsid w:val="00B500CD"/>
    <w:rsid w:val="00B5239C"/>
    <w:rsid w:val="00B52419"/>
    <w:rsid w:val="00B53893"/>
    <w:rsid w:val="00B547FF"/>
    <w:rsid w:val="00B548C2"/>
    <w:rsid w:val="00B54B6A"/>
    <w:rsid w:val="00B55428"/>
    <w:rsid w:val="00B570BF"/>
    <w:rsid w:val="00B625CC"/>
    <w:rsid w:val="00B63337"/>
    <w:rsid w:val="00B6369F"/>
    <w:rsid w:val="00B639D7"/>
    <w:rsid w:val="00B64AA7"/>
    <w:rsid w:val="00B66594"/>
    <w:rsid w:val="00B67805"/>
    <w:rsid w:val="00B70EBB"/>
    <w:rsid w:val="00B721CD"/>
    <w:rsid w:val="00B7267A"/>
    <w:rsid w:val="00B726FF"/>
    <w:rsid w:val="00B72A5B"/>
    <w:rsid w:val="00B72AA4"/>
    <w:rsid w:val="00B75454"/>
    <w:rsid w:val="00B76BCD"/>
    <w:rsid w:val="00B76EE9"/>
    <w:rsid w:val="00B77880"/>
    <w:rsid w:val="00B807ED"/>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1A1"/>
    <w:rsid w:val="00BD75B4"/>
    <w:rsid w:val="00BD7D14"/>
    <w:rsid w:val="00BE02B4"/>
    <w:rsid w:val="00BE3492"/>
    <w:rsid w:val="00BE4EC9"/>
    <w:rsid w:val="00BE631E"/>
    <w:rsid w:val="00BE7613"/>
    <w:rsid w:val="00BF0CCF"/>
    <w:rsid w:val="00BF0FC5"/>
    <w:rsid w:val="00BF10BC"/>
    <w:rsid w:val="00BF21AC"/>
    <w:rsid w:val="00BF2E53"/>
    <w:rsid w:val="00BF3669"/>
    <w:rsid w:val="00BF3C0D"/>
    <w:rsid w:val="00BF711C"/>
    <w:rsid w:val="00BF748E"/>
    <w:rsid w:val="00BF789B"/>
    <w:rsid w:val="00C03309"/>
    <w:rsid w:val="00C072FE"/>
    <w:rsid w:val="00C11ADE"/>
    <w:rsid w:val="00C12502"/>
    <w:rsid w:val="00C12E39"/>
    <w:rsid w:val="00C13D47"/>
    <w:rsid w:val="00C14164"/>
    <w:rsid w:val="00C14991"/>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1B6"/>
    <w:rsid w:val="00C47538"/>
    <w:rsid w:val="00C50A4E"/>
    <w:rsid w:val="00C520B1"/>
    <w:rsid w:val="00C522D6"/>
    <w:rsid w:val="00C52C52"/>
    <w:rsid w:val="00C54020"/>
    <w:rsid w:val="00C5406F"/>
    <w:rsid w:val="00C545C5"/>
    <w:rsid w:val="00C54F35"/>
    <w:rsid w:val="00C55566"/>
    <w:rsid w:val="00C56B16"/>
    <w:rsid w:val="00C57A01"/>
    <w:rsid w:val="00C60B07"/>
    <w:rsid w:val="00C61D4B"/>
    <w:rsid w:val="00C62153"/>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281"/>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421E"/>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13B2"/>
    <w:rsid w:val="00CE2346"/>
    <w:rsid w:val="00CE2C41"/>
    <w:rsid w:val="00CE376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676"/>
    <w:rsid w:val="00D040B7"/>
    <w:rsid w:val="00D060FF"/>
    <w:rsid w:val="00D064E8"/>
    <w:rsid w:val="00D06546"/>
    <w:rsid w:val="00D06572"/>
    <w:rsid w:val="00D065CD"/>
    <w:rsid w:val="00D11FDE"/>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8A7"/>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062A"/>
    <w:rsid w:val="00D930E1"/>
    <w:rsid w:val="00D9415C"/>
    <w:rsid w:val="00D942CC"/>
    <w:rsid w:val="00D94D87"/>
    <w:rsid w:val="00D95B31"/>
    <w:rsid w:val="00D95DCC"/>
    <w:rsid w:val="00D962DC"/>
    <w:rsid w:val="00DA0E4E"/>
    <w:rsid w:val="00DA180C"/>
    <w:rsid w:val="00DA3E7B"/>
    <w:rsid w:val="00DA3F17"/>
    <w:rsid w:val="00DA418E"/>
    <w:rsid w:val="00DA451D"/>
    <w:rsid w:val="00DA4B72"/>
    <w:rsid w:val="00DA56DB"/>
    <w:rsid w:val="00DA6452"/>
    <w:rsid w:val="00DA6FE9"/>
    <w:rsid w:val="00DA7925"/>
    <w:rsid w:val="00DB031E"/>
    <w:rsid w:val="00DB040B"/>
    <w:rsid w:val="00DB0AB8"/>
    <w:rsid w:val="00DB0D2A"/>
    <w:rsid w:val="00DB11CD"/>
    <w:rsid w:val="00DB1DAB"/>
    <w:rsid w:val="00DB39D4"/>
    <w:rsid w:val="00DB3A47"/>
    <w:rsid w:val="00DB4E06"/>
    <w:rsid w:val="00DB5DD4"/>
    <w:rsid w:val="00DB6A80"/>
    <w:rsid w:val="00DB6C06"/>
    <w:rsid w:val="00DB7B06"/>
    <w:rsid w:val="00DC1F09"/>
    <w:rsid w:val="00DC318A"/>
    <w:rsid w:val="00DC3A9D"/>
    <w:rsid w:val="00DC6C1E"/>
    <w:rsid w:val="00DC7951"/>
    <w:rsid w:val="00DD1C4B"/>
    <w:rsid w:val="00DD1F7B"/>
    <w:rsid w:val="00DD229E"/>
    <w:rsid w:val="00DD3029"/>
    <w:rsid w:val="00DD4377"/>
    <w:rsid w:val="00DD55E0"/>
    <w:rsid w:val="00DD7602"/>
    <w:rsid w:val="00DE18A3"/>
    <w:rsid w:val="00DE1904"/>
    <w:rsid w:val="00DE1DAA"/>
    <w:rsid w:val="00DE3DBB"/>
    <w:rsid w:val="00DE43A2"/>
    <w:rsid w:val="00DE4A74"/>
    <w:rsid w:val="00DE4B05"/>
    <w:rsid w:val="00DE541C"/>
    <w:rsid w:val="00DE737B"/>
    <w:rsid w:val="00DF100B"/>
    <w:rsid w:val="00DF174C"/>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3C2B"/>
    <w:rsid w:val="00E3409E"/>
    <w:rsid w:val="00E34F76"/>
    <w:rsid w:val="00E375A2"/>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9F6"/>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082C"/>
    <w:rsid w:val="00EC14B0"/>
    <w:rsid w:val="00EC204E"/>
    <w:rsid w:val="00EC249E"/>
    <w:rsid w:val="00EC2CFF"/>
    <w:rsid w:val="00EC2DFB"/>
    <w:rsid w:val="00EC5F2F"/>
    <w:rsid w:val="00EC651E"/>
    <w:rsid w:val="00EC692E"/>
    <w:rsid w:val="00EC745E"/>
    <w:rsid w:val="00EC7EAF"/>
    <w:rsid w:val="00ED22AE"/>
    <w:rsid w:val="00ED27C3"/>
    <w:rsid w:val="00ED33AE"/>
    <w:rsid w:val="00ED3775"/>
    <w:rsid w:val="00ED4A6D"/>
    <w:rsid w:val="00ED58A7"/>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270B"/>
    <w:rsid w:val="00F031EE"/>
    <w:rsid w:val="00F05759"/>
    <w:rsid w:val="00F064EC"/>
    <w:rsid w:val="00F10CB9"/>
    <w:rsid w:val="00F110D5"/>
    <w:rsid w:val="00F12351"/>
    <w:rsid w:val="00F15193"/>
    <w:rsid w:val="00F16739"/>
    <w:rsid w:val="00F16DE2"/>
    <w:rsid w:val="00F2052B"/>
    <w:rsid w:val="00F217D4"/>
    <w:rsid w:val="00F2260F"/>
    <w:rsid w:val="00F242AD"/>
    <w:rsid w:val="00F247F2"/>
    <w:rsid w:val="00F2518F"/>
    <w:rsid w:val="00F252A8"/>
    <w:rsid w:val="00F265F7"/>
    <w:rsid w:val="00F27FA6"/>
    <w:rsid w:val="00F3218B"/>
    <w:rsid w:val="00F32391"/>
    <w:rsid w:val="00F33DC8"/>
    <w:rsid w:val="00F34444"/>
    <w:rsid w:val="00F403DB"/>
    <w:rsid w:val="00F4065A"/>
    <w:rsid w:val="00F4275C"/>
    <w:rsid w:val="00F45693"/>
    <w:rsid w:val="00F52339"/>
    <w:rsid w:val="00F5277A"/>
    <w:rsid w:val="00F5295F"/>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5FF"/>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591"/>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071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5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uiPriority w:val="99"/>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E375A2"/>
    <w:rPr>
      <w:rFonts w:ascii="Arial" w:hAnsi="Arial"/>
      <w:sz w:val="36"/>
      <w:lang w:val="en-GB"/>
    </w:rPr>
  </w:style>
  <w:style w:type="character" w:customStyle="1" w:styleId="THChar">
    <w:name w:val="TH Char"/>
    <w:link w:val="TH"/>
    <w:locked/>
    <w:rsid w:val="004B6DEA"/>
    <w:rPr>
      <w:rFonts w:ascii="Arial" w:hAnsi="Arial"/>
      <w:b/>
      <w:lang w:val="en-GB"/>
    </w:rPr>
  </w:style>
  <w:style w:type="character" w:customStyle="1" w:styleId="TALChar">
    <w:name w:val="TAL Char"/>
    <w:link w:val="TAL"/>
    <w:locked/>
    <w:rsid w:val="004B6DE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1175918">
      <w:bodyDiv w:val="1"/>
      <w:marLeft w:val="0"/>
      <w:marRight w:val="0"/>
      <w:marTop w:val="0"/>
      <w:marBottom w:val="0"/>
      <w:divBdr>
        <w:top w:val="none" w:sz="0" w:space="0" w:color="auto"/>
        <w:left w:val="none" w:sz="0" w:space="0" w:color="auto"/>
        <w:bottom w:val="none" w:sz="0" w:space="0" w:color="auto"/>
        <w:right w:val="none" w:sz="0" w:space="0" w:color="auto"/>
      </w:divBdr>
    </w:div>
    <w:div w:id="38321768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80013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605663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0664212">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SP-5AIRPNAIUNRU-1830940522-1607</_dlc_DocId>
    <_dlc_DocIdUrl xmlns="71c5aaf6-e6ce-465b-b873-5148d2a4c105">
      <Url>https://nokia.sharepoint.com/sites/c5g/5gradio/_layouts/15/DocIdRedir.aspx?ID=SP-5AIRPNAIUNRU-1830940522-1607</Url>
      <Description>SP-5AIRPNAIUNRU-1830940522-1607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17CC4-6CBC-4233-9E39-5E49C5C04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42B8C62-9581-425B-ADBF-337D53179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983</Words>
  <Characters>7964</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2</cp:revision>
  <cp:lastPrinted>2016-06-20T11:35:00Z</cp:lastPrinted>
  <dcterms:created xsi:type="dcterms:W3CDTF">2017-09-11T10:16:00Z</dcterms:created>
  <dcterms:modified xsi:type="dcterms:W3CDTF">2017-09-11T10:16:00Z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bd64da64-99c8-4156-9d8d-2d9bfa9a7cca</vt:lpwstr>
  </property>
</Properties>
</file>